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40A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</w:rPr>
        <w:t>5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 xml:space="preserve">                      </w:t>
      </w:r>
      <w:bookmarkStart w:id="0" w:name="_GoBack"/>
      <w:bookmarkEnd w:id="0"/>
    </w:p>
    <w:p w14:paraId="11E33C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安徽省技术先进型服务企业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推荐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汇总表</w:t>
      </w:r>
    </w:p>
    <w:p w14:paraId="2C31A1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exac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9E06ACB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 w:val="0"/>
        <w:autoSpaceDN w:val="0"/>
        <w:bidi w:val="0"/>
        <w:spacing w:after="156" w:afterLines="50" w:line="240" w:lineRule="atLeast"/>
        <w:ind w:left="298" w:leftChars="-337" w:hanging="1006" w:hangingChars="358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市科技、商务、财政、税务和发展改革部门盖章：</w:t>
      </w:r>
    </w:p>
    <w:tbl>
      <w:tblPr>
        <w:tblStyle w:val="4"/>
        <w:tblW w:w="154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621"/>
        <w:gridCol w:w="990"/>
        <w:gridCol w:w="939"/>
        <w:gridCol w:w="996"/>
        <w:gridCol w:w="900"/>
        <w:gridCol w:w="900"/>
        <w:gridCol w:w="708"/>
        <w:gridCol w:w="902"/>
        <w:gridCol w:w="819"/>
        <w:gridCol w:w="819"/>
        <w:gridCol w:w="818"/>
        <w:gridCol w:w="2075"/>
        <w:gridCol w:w="1295"/>
        <w:gridCol w:w="1133"/>
      </w:tblGrid>
      <w:tr w14:paraId="7A269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1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序号</w:t>
            </w:r>
          </w:p>
        </w:tc>
        <w:tc>
          <w:tcPr>
            <w:tcW w:w="16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0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企业名称</w:t>
            </w: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68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企业从事技术先进型服务业务范围</w:t>
            </w:r>
          </w:p>
        </w:tc>
        <w:tc>
          <w:tcPr>
            <w:tcW w:w="496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30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企业上年度经营情况</w:t>
            </w:r>
          </w:p>
        </w:tc>
        <w:tc>
          <w:tcPr>
            <w:tcW w:w="20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31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企业设立研发机构</w:t>
            </w:r>
          </w:p>
          <w:p w14:paraId="4EA92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及创新载体情况</w:t>
            </w:r>
          </w:p>
        </w:tc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C2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具有大专以上学历员工占企业职工总数的比例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C9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所在市、县（市、区）</w:t>
            </w:r>
          </w:p>
        </w:tc>
      </w:tr>
      <w:tr w14:paraId="5E6E9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4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  <w:tc>
          <w:tcPr>
            <w:tcW w:w="162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19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2BA3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30" w:right="-63" w:rightChars="-30" w:hanging="62" w:hangingChars="31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信息技术外包服务</w:t>
            </w:r>
          </w:p>
          <w:p w14:paraId="71CEF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30" w:right="-63" w:rightChars="-30" w:hanging="62" w:hangingChars="31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(ITO)</w:t>
            </w:r>
          </w:p>
        </w:tc>
        <w:tc>
          <w:tcPr>
            <w:tcW w:w="93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D642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技术性</w:t>
            </w:r>
          </w:p>
          <w:p w14:paraId="7201A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业务流程外包服务</w:t>
            </w:r>
          </w:p>
          <w:p w14:paraId="3ABA7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(BPO)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1ABD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技术性</w:t>
            </w:r>
          </w:p>
          <w:p w14:paraId="1F8D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知识流程外包服务</w:t>
            </w:r>
          </w:p>
          <w:p w14:paraId="24D7C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(KPO)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9CEE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服务</w:t>
            </w:r>
          </w:p>
          <w:p w14:paraId="55B65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2" w:leftChars="-19" w:right="-107" w:rightChars="-51" w:hanging="38" w:hangingChars="19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贸易类</w:t>
            </w:r>
          </w:p>
          <w:p w14:paraId="4ED54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2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总收入</w:t>
            </w:r>
          </w:p>
          <w:p w14:paraId="66EA4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(万元)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1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18" w:rightChars="-56" w:hanging="106" w:hangingChars="53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技术先进型服务</w:t>
            </w:r>
          </w:p>
        </w:tc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0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离岸外包服务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84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  <w:u w:val="single"/>
              </w:rPr>
            </w:pPr>
          </w:p>
        </w:tc>
        <w:tc>
          <w:tcPr>
            <w:tcW w:w="12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DF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F04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</w:tr>
      <w:tr w14:paraId="1520B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69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  <w:tc>
          <w:tcPr>
            <w:tcW w:w="16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C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A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</w:p>
        </w:tc>
        <w:tc>
          <w:tcPr>
            <w:tcW w:w="93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CC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</w:p>
        </w:tc>
        <w:tc>
          <w:tcPr>
            <w:tcW w:w="9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3F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48" w:right="-178" w:rightChars="-85" w:hanging="100" w:hangingChars="50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</w:p>
        </w:tc>
        <w:tc>
          <w:tcPr>
            <w:tcW w:w="90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01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54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D6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20" w:rightChars="-57" w:hanging="106" w:hangingChars="53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业务</w:t>
            </w:r>
          </w:p>
          <w:p w14:paraId="71943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20" w:rightChars="-57" w:hanging="106" w:hangingChars="53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收入</w:t>
            </w:r>
          </w:p>
          <w:p w14:paraId="164B4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1" w:right="-120" w:rightChars="-57" w:hanging="106" w:hangingChars="53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(万元)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3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收入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</w:rPr>
              <w:t>占总收入比重</w:t>
            </w:r>
          </w:p>
          <w:p w14:paraId="049FC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(%)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C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8" w:right="-8" w:rightChars="-4" w:hanging="16" w:hangingChars="8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业务</w:t>
            </w:r>
          </w:p>
          <w:p w14:paraId="4A95A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8" w:right="-8" w:rightChars="-4" w:hanging="16" w:hangingChars="8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收入</w:t>
            </w:r>
          </w:p>
          <w:p w14:paraId="14B8F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8" w:right="-8" w:rightChars="-4" w:hanging="16" w:hangingChars="8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(万元)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2B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收入</w:t>
            </w:r>
            <w:r>
              <w:rPr>
                <w:rFonts w:ascii="宋体" w:hAnsi="宋体" w:eastAsia="宋体" w:cs="宋体"/>
                <w:b/>
                <w:bCs/>
                <w:kern w:val="0"/>
                <w:sz w:val="20"/>
              </w:rPr>
              <w:t>占</w:t>
            </w:r>
          </w:p>
          <w:p w14:paraId="040D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</w:rPr>
              <w:t>总收入</w:t>
            </w:r>
          </w:p>
          <w:p w14:paraId="1B0E7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0"/>
              </w:rPr>
              <w:t>比重</w:t>
            </w:r>
          </w:p>
          <w:p w14:paraId="0D75E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(%)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27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46" w:right="-197" w:rightChars="-94" w:hanging="96" w:hangingChars="48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合同</w:t>
            </w:r>
          </w:p>
          <w:p w14:paraId="74017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46" w:right="-214" w:rightChars="-102" w:hanging="96" w:hangingChars="48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执行额</w:t>
            </w:r>
          </w:p>
          <w:p w14:paraId="745F7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ind w:left="-1" w:leftChars="-55" w:right="-181" w:rightChars="-86" w:hanging="114" w:hangingChars="57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</w:rPr>
              <w:t>(万美元)</w:t>
            </w:r>
          </w:p>
        </w:tc>
        <w:tc>
          <w:tcPr>
            <w:tcW w:w="20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D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color w:val="FF0000"/>
                <w:kern w:val="0"/>
                <w:sz w:val="20"/>
                <w:u w:val="single"/>
              </w:rPr>
            </w:pPr>
          </w:p>
        </w:tc>
        <w:tc>
          <w:tcPr>
            <w:tcW w:w="12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C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1EA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</w:rPr>
            </w:pPr>
          </w:p>
        </w:tc>
      </w:tr>
      <w:tr w14:paraId="37C8D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78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77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20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FC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9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1F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83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09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F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9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0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7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20A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</w:tr>
      <w:tr w14:paraId="45E11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28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6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7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01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FC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04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71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6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DC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05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10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E3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45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</w:tr>
      <w:tr w14:paraId="5919B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8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8B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7B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F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F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826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6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F7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97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E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4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0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9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DE7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</w:tr>
      <w:tr w14:paraId="64C84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C5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3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6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A5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32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10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D3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A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9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94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5D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F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4D0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</w:tr>
      <w:tr w14:paraId="66E8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2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0B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EF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D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B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D3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FF0000"/>
                <w:kern w:val="0"/>
                <w:sz w:val="22"/>
                <w:highlight w:val="yellow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FA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B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48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9D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EF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03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59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B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宋体" w:hAnsi="宋体" w:eastAsia="宋体" w:cs="宋体"/>
                <w:kern w:val="0"/>
                <w:sz w:val="22"/>
                <w:highlight w:val="yellow"/>
              </w:rPr>
            </w:pPr>
          </w:p>
        </w:tc>
      </w:tr>
    </w:tbl>
    <w:p w14:paraId="28221D22">
      <w:r>
        <w:rPr>
          <w:rFonts w:hint="eastAsia" w:ascii="Times New Roman" w:hAnsi="Times New Roman" w:eastAsia="宋体" w:cs="Times New Roman"/>
        </w:rPr>
        <w:t>注：企业从事技术先进型服务业务范围在对应空格内</w:t>
      </w:r>
      <w:r>
        <w:rPr>
          <w:rFonts w:hint="eastAsia" w:ascii="Times New Roman" w:hAnsi="Times New Roman" w:eastAsia="宋体" w:cs="Times New Roman"/>
          <w:lang w:val="en-US" w:eastAsia="zh-CN"/>
        </w:rPr>
        <w:t>勾选</w:t>
      </w:r>
      <w:r>
        <w:rPr>
          <w:rFonts w:hint="eastAsia" w:ascii="Times New Roman" w:hAnsi="Times New Roman" w:eastAsia="宋体" w:cs="Times New Roman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E5060"/>
    <w:rsid w:val="480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40" w:line="276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First Indent"/>
    <w:next w:val="1"/>
    <w:unhideWhenUsed/>
    <w:qFormat/>
    <w:uiPriority w:val="99"/>
    <w:pPr>
      <w:widowControl w:val="0"/>
      <w:spacing w:after="120" w:line="276" w:lineRule="auto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2026-08-31T09:23:00Z</dcterms:created>
  <dc:creator>何玉清</dc:creator>
  <cp:lastModifiedBy>何玉清</cp:lastModifiedBy>
  <dcterms:modified xsi:type="dcterms:W3CDTF">2026-08-31T09:23:50Z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E4BBF210D77647DEAA886C5D38C96F37_11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