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rPr>
          <w:rFonts w:hint="default" w:ascii="Times New Roman" w:hAnsi="Times New Roman" w:cs="Times New Roman"/>
        </w:rPr>
      </w:pPr>
      <w:bookmarkStart w:id="0" w:name="_GoBack"/>
      <w:bookmarkEnd w:id="0"/>
      <w:r>
        <w:rPr>
          <w:rFonts w:hint="eastAsia" w:eastAsia="仿宋_GB2312" w:cs="Times New Roman"/>
          <w:snapToGrid w:val="0"/>
          <w:sz w:val="32"/>
          <w:szCs w:val="32"/>
          <w:lang w:eastAsia="zh-CN"/>
        </w:rPr>
        <w:t>附件</w:t>
      </w:r>
      <w:r>
        <w:rPr>
          <w:rFonts w:hint="eastAsia" w:eastAsia="仿宋_GB2312" w:cs="Times New Roman"/>
          <w:snapToGrid w:val="0"/>
          <w:sz w:val="32"/>
          <w:szCs w:val="32"/>
          <w:lang w:val="en-US" w:eastAsia="zh-CN"/>
        </w:rPr>
        <w:t>2</w:t>
      </w:r>
    </w:p>
    <w:p>
      <w:pPr>
        <w:keepNext w:val="0"/>
        <w:keepLines w:val="0"/>
        <w:pageBreakBefore w:val="0"/>
        <w:kinsoku/>
        <w:overflowPunct/>
        <w:topLinePunct w:val="0"/>
        <w:autoSpaceDE/>
        <w:autoSpaceDN/>
        <w:bidi w:val="0"/>
        <w:adjustRightInd/>
        <w:snapToGrid/>
        <w:spacing w:line="580" w:lineRule="exact"/>
        <w:rPr>
          <w:rFonts w:hint="default" w:ascii="Times New Roman" w:hAnsi="Times New Roman" w:cs="Times New Roman"/>
        </w:rPr>
      </w:pPr>
    </w:p>
    <w:p>
      <w:pPr>
        <w:keepNext w:val="0"/>
        <w:keepLines w:val="0"/>
        <w:pageBreakBefore w:val="0"/>
        <w:kinsoku/>
        <w:overflowPunct/>
        <w:topLinePunct w:val="0"/>
        <w:autoSpaceDE/>
        <w:autoSpaceDN/>
        <w:bidi w:val="0"/>
        <w:adjustRightInd/>
        <w:snapToGrid/>
        <w:spacing w:line="580" w:lineRule="exact"/>
        <w:jc w:val="center"/>
        <w:rPr>
          <w:rFonts w:hint="default" w:ascii="Times New Roman" w:hAnsi="Times New Roman" w:eastAsia="方正小标宋简体" w:cs="Times New Roman"/>
          <w:sz w:val="52"/>
          <w:szCs w:val="52"/>
        </w:rPr>
      </w:pPr>
      <w:r>
        <w:rPr>
          <w:rFonts w:hint="default" w:ascii="Times New Roman" w:hAnsi="Times New Roman" w:eastAsia="方正小标宋简体" w:cs="Times New Roman"/>
          <w:sz w:val="52"/>
          <w:szCs w:val="52"/>
        </w:rPr>
        <w:t>淮北市绿色工厂评价报告</w:t>
      </w:r>
      <w:r>
        <w:rPr>
          <w:rFonts w:hint="default" w:ascii="Times New Roman" w:hAnsi="Times New Roman" w:eastAsia="方正小标宋简体" w:cs="Times New Roman"/>
          <w:sz w:val="52"/>
          <w:szCs w:val="52"/>
          <w:lang w:val="en-US" w:eastAsia="zh-CN"/>
        </w:rPr>
        <w:t>模板</w:t>
      </w:r>
    </w:p>
    <w:p>
      <w:pPr>
        <w:keepNext w:val="0"/>
        <w:keepLines w:val="0"/>
        <w:pageBreakBefore w:val="0"/>
        <w:kinsoku/>
        <w:overflowPunct/>
        <w:topLinePunct w:val="0"/>
        <w:autoSpaceDE/>
        <w:autoSpaceDN/>
        <w:bidi w:val="0"/>
        <w:adjustRightInd/>
        <w:snapToGrid/>
        <w:spacing w:line="580" w:lineRule="exact"/>
        <w:rPr>
          <w:rFonts w:hint="default" w:ascii="Times New Roman" w:hAnsi="Times New Roman" w:cs="Times New Roman"/>
        </w:rPr>
      </w:pPr>
    </w:p>
    <w:p>
      <w:pPr>
        <w:keepNext w:val="0"/>
        <w:keepLines w:val="0"/>
        <w:pageBreakBefore w:val="0"/>
        <w:kinsoku/>
        <w:overflowPunct/>
        <w:topLinePunct w:val="0"/>
        <w:autoSpaceDE/>
        <w:autoSpaceDN/>
        <w:bidi w:val="0"/>
        <w:adjustRightInd/>
        <w:snapToGrid/>
        <w:spacing w:line="580" w:lineRule="exact"/>
        <w:rPr>
          <w:rFonts w:hint="default" w:ascii="Times New Roman" w:hAnsi="Times New Roman" w:cs="Times New Roman"/>
        </w:rPr>
      </w:pPr>
    </w:p>
    <w:p>
      <w:pPr>
        <w:keepNext w:val="0"/>
        <w:keepLines w:val="0"/>
        <w:pageBreakBefore w:val="0"/>
        <w:kinsoku/>
        <w:overflowPunct/>
        <w:topLinePunct w:val="0"/>
        <w:autoSpaceDE/>
        <w:autoSpaceDN/>
        <w:bidi w:val="0"/>
        <w:adjustRightInd/>
        <w:snapToGrid/>
        <w:spacing w:line="580" w:lineRule="exact"/>
        <w:rPr>
          <w:rFonts w:hint="default" w:ascii="Times New Roman" w:hAnsi="Times New Roman" w:cs="Times New Roman"/>
        </w:rPr>
      </w:pPr>
    </w:p>
    <w:p>
      <w:pPr>
        <w:keepNext w:val="0"/>
        <w:keepLines w:val="0"/>
        <w:pageBreakBefore w:val="0"/>
        <w:kinsoku/>
        <w:overflowPunct/>
        <w:topLinePunct w:val="0"/>
        <w:autoSpaceDE/>
        <w:autoSpaceDN/>
        <w:bidi w:val="0"/>
        <w:adjustRightInd/>
        <w:snapToGrid/>
        <w:spacing w:line="580" w:lineRule="exact"/>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1000" w:lineRule="exact"/>
        <w:ind w:firstLine="1600" w:firstLineChars="500"/>
        <w:textAlignment w:val="auto"/>
        <w:rPr>
          <w:rFonts w:hint="default" w:ascii="Times New Roman" w:hAnsi="Times New Roman" w:cs="Times New Roman"/>
          <w:sz w:val="32"/>
          <w:szCs w:val="32"/>
          <w:u w:val="single"/>
          <w:lang w:val="en-US"/>
        </w:rPr>
      </w:pPr>
      <w:r>
        <w:rPr>
          <w:rFonts w:hint="default" w:ascii="Times New Roman" w:hAnsi="Times New Roman" w:cs="Times New Roman"/>
          <w:sz w:val="32"/>
          <w:szCs w:val="32"/>
        </w:rPr>
        <w:t>申报单位：</w:t>
      </w:r>
      <w:r>
        <w:rPr>
          <w:rFonts w:hint="default" w:ascii="Times New Roman" w:hAnsi="Times New Roman" w:cs="Times New Roman"/>
          <w:sz w:val="32"/>
          <w:szCs w:val="32"/>
          <w:u w:val="single"/>
          <w:lang w:val="en-US" w:eastAsia="zh-CN"/>
        </w:rPr>
        <w:t xml:space="preserve">                                    </w:t>
      </w:r>
      <w:r>
        <w:rPr>
          <w:rFonts w:hint="default" w:ascii="Times New Roman" w:hAnsi="Times New Roman" w:cs="Times New Roman"/>
          <w:color w:val="FFFFFF" w:themeColor="background1"/>
          <w:sz w:val="32"/>
          <w:szCs w:val="32"/>
          <w:u w:val="single"/>
          <w:lang w:val="en-US" w:eastAsia="zh-CN"/>
          <w14:textFill>
            <w14:solidFill>
              <w14:schemeClr w14:val="bg1"/>
            </w14:solidFill>
          </w14:textFill>
        </w:rPr>
        <w:t>人</w:t>
      </w:r>
    </w:p>
    <w:p>
      <w:pPr>
        <w:keepNext w:val="0"/>
        <w:keepLines w:val="0"/>
        <w:pageBreakBefore w:val="0"/>
        <w:widowControl w:val="0"/>
        <w:kinsoku/>
        <w:wordWrap/>
        <w:overflowPunct/>
        <w:topLinePunct w:val="0"/>
        <w:autoSpaceDE/>
        <w:autoSpaceDN/>
        <w:bidi w:val="0"/>
        <w:adjustRightInd/>
        <w:snapToGrid/>
        <w:spacing w:line="1000" w:lineRule="exact"/>
        <w:textAlignment w:val="auto"/>
        <w:rPr>
          <w:rFonts w:hint="default" w:ascii="Times New Roman" w:hAnsi="Times New Roman" w:cs="Times New Roman"/>
          <w:sz w:val="32"/>
          <w:szCs w:val="32"/>
          <w:u w:val="single"/>
        </w:rPr>
      </w:pPr>
      <w:r>
        <w:rPr>
          <w:rFonts w:hint="default" w:ascii="Times New Roman" w:hAnsi="Times New Roman" w:cs="Times New Roman"/>
          <w:sz w:val="32"/>
          <w:szCs w:val="32"/>
        </w:rPr>
        <w:t xml:space="preserve">         </w:t>
      </w:r>
      <w:r>
        <w:rPr>
          <w:rFonts w:hint="default" w:ascii="Times New Roman" w:hAnsi="Times New Roman" w:cs="Times New Roman"/>
          <w:sz w:val="32"/>
          <w:szCs w:val="32"/>
          <w:lang w:val="en-US" w:eastAsia="zh-CN"/>
        </w:rPr>
        <w:t xml:space="preserve">           </w:t>
      </w:r>
      <w:r>
        <w:rPr>
          <w:rFonts w:hint="default" w:ascii="Times New Roman" w:hAnsi="Times New Roman" w:cs="Times New Roman"/>
          <w:sz w:val="32"/>
          <w:szCs w:val="32"/>
        </w:rPr>
        <w:t>行业分类：</w:t>
      </w:r>
      <w:r>
        <w:rPr>
          <w:rFonts w:hint="default" w:ascii="Times New Roman" w:hAnsi="Times New Roman" w:cs="Times New Roman"/>
          <w:sz w:val="32"/>
          <w:szCs w:val="32"/>
          <w:u w:val="single"/>
          <w:lang w:val="en-US" w:eastAsia="zh-CN"/>
        </w:rPr>
        <w:t xml:space="preserve">                                    </w:t>
      </w:r>
      <w:r>
        <w:rPr>
          <w:rFonts w:hint="default" w:ascii="Times New Roman" w:hAnsi="Times New Roman" w:cs="Times New Roman"/>
          <w:color w:val="FFFFFF" w:themeColor="background1"/>
          <w:sz w:val="32"/>
          <w:szCs w:val="32"/>
          <w:u w:val="single"/>
          <w:lang w:val="en-US" w:eastAsia="zh-CN"/>
          <w14:textFill>
            <w14:solidFill>
              <w14:schemeClr w14:val="bg1"/>
            </w14:solidFill>
          </w14:textFill>
        </w:rPr>
        <w:t>人</w:t>
      </w:r>
    </w:p>
    <w:p>
      <w:pPr>
        <w:keepNext w:val="0"/>
        <w:keepLines w:val="0"/>
        <w:pageBreakBefore w:val="0"/>
        <w:widowControl w:val="0"/>
        <w:kinsoku/>
        <w:wordWrap/>
        <w:overflowPunct/>
        <w:topLinePunct w:val="0"/>
        <w:autoSpaceDE/>
        <w:autoSpaceDN/>
        <w:bidi w:val="0"/>
        <w:adjustRightInd/>
        <w:snapToGrid/>
        <w:spacing w:line="1000" w:lineRule="exact"/>
        <w:textAlignment w:val="auto"/>
        <w:rPr>
          <w:rFonts w:hint="default" w:ascii="Times New Roman" w:hAnsi="Times New Roman" w:cs="Times New Roman"/>
          <w:sz w:val="32"/>
          <w:szCs w:val="32"/>
          <w:u w:val="single"/>
        </w:rPr>
      </w:pPr>
      <w:r>
        <w:rPr>
          <w:rFonts w:hint="default" w:ascii="Times New Roman" w:hAnsi="Times New Roman" w:cs="Times New Roman"/>
          <w:sz w:val="32"/>
          <w:szCs w:val="32"/>
        </w:rPr>
        <w:t xml:space="preserve">         </w:t>
      </w:r>
      <w:r>
        <w:rPr>
          <w:rFonts w:hint="default" w:ascii="Times New Roman" w:hAnsi="Times New Roman" w:cs="Times New Roman"/>
          <w:sz w:val="32"/>
          <w:szCs w:val="32"/>
          <w:lang w:val="en-US" w:eastAsia="zh-CN"/>
        </w:rPr>
        <w:t xml:space="preserve">           </w:t>
      </w:r>
      <w:r>
        <w:rPr>
          <w:rFonts w:hint="default" w:ascii="Times New Roman" w:hAnsi="Times New Roman" w:cs="Times New Roman"/>
          <w:sz w:val="32"/>
          <w:szCs w:val="32"/>
        </w:rPr>
        <w:t>所在</w:t>
      </w:r>
      <w:r>
        <w:rPr>
          <w:rFonts w:hint="default" w:ascii="Times New Roman" w:hAnsi="Times New Roman" w:cs="Times New Roman"/>
          <w:sz w:val="32"/>
          <w:szCs w:val="32"/>
          <w:lang w:val="en-US" w:eastAsia="zh-CN"/>
        </w:rPr>
        <w:t>县区</w:t>
      </w:r>
      <w:r>
        <w:rPr>
          <w:rFonts w:hint="default" w:ascii="Times New Roman" w:hAnsi="Times New Roman" w:cs="Times New Roman"/>
          <w:sz w:val="32"/>
          <w:szCs w:val="32"/>
        </w:rPr>
        <w:t>：</w:t>
      </w:r>
      <w:r>
        <w:rPr>
          <w:rFonts w:hint="default" w:ascii="Times New Roman" w:hAnsi="Times New Roman" w:cs="Times New Roman"/>
          <w:sz w:val="32"/>
          <w:szCs w:val="32"/>
          <w:u w:val="single"/>
          <w:lang w:val="en-US" w:eastAsia="zh-CN"/>
        </w:rPr>
        <w:t xml:space="preserve">                                     </w:t>
      </w:r>
      <w:r>
        <w:rPr>
          <w:rFonts w:hint="default" w:ascii="Times New Roman" w:hAnsi="Times New Roman" w:cs="Times New Roman"/>
          <w:color w:val="FFFFFF" w:themeColor="background1"/>
          <w:sz w:val="32"/>
          <w:szCs w:val="32"/>
          <w:u w:val="single"/>
          <w:lang w:val="en-US" w:eastAsia="zh-CN"/>
          <w14:textFill>
            <w14:solidFill>
              <w14:schemeClr w14:val="bg1"/>
            </w14:solidFill>
          </w14:textFill>
        </w:rPr>
        <w:t>人</w:t>
      </w:r>
    </w:p>
    <w:p>
      <w:pPr>
        <w:keepNext w:val="0"/>
        <w:keepLines w:val="0"/>
        <w:pageBreakBefore w:val="0"/>
        <w:kinsoku/>
        <w:overflowPunct/>
        <w:topLinePunct w:val="0"/>
        <w:autoSpaceDE/>
        <w:autoSpaceDN/>
        <w:bidi w:val="0"/>
        <w:adjustRightInd/>
        <w:snapToGrid/>
        <w:spacing w:line="580" w:lineRule="exact"/>
        <w:rPr>
          <w:rFonts w:hint="default" w:ascii="Times New Roman" w:hAnsi="Times New Roman" w:cs="Times New Roman"/>
          <w:sz w:val="32"/>
          <w:szCs w:val="32"/>
          <w:u w:val="single"/>
        </w:rPr>
      </w:pPr>
    </w:p>
    <w:p>
      <w:pPr>
        <w:keepNext w:val="0"/>
        <w:keepLines w:val="0"/>
        <w:pageBreakBefore w:val="0"/>
        <w:kinsoku/>
        <w:overflowPunct/>
        <w:topLinePunct w:val="0"/>
        <w:autoSpaceDE/>
        <w:autoSpaceDN/>
        <w:bidi w:val="0"/>
        <w:adjustRightInd/>
        <w:snapToGrid/>
        <w:spacing w:line="580" w:lineRule="exact"/>
        <w:rPr>
          <w:rFonts w:hint="default" w:ascii="Times New Roman" w:hAnsi="Times New Roman" w:cs="Times New Roman"/>
        </w:rPr>
      </w:pPr>
      <w:r>
        <w:rPr>
          <w:rFonts w:hint="default" w:ascii="Times New Roman" w:hAnsi="Times New Roman" w:cs="Times New Roman"/>
          <w:sz w:val="32"/>
          <w:szCs w:val="32"/>
        </w:rPr>
        <w:t xml:space="preserve">         </w:t>
      </w:r>
    </w:p>
    <w:p>
      <w:pPr>
        <w:keepNext w:val="0"/>
        <w:keepLines w:val="0"/>
        <w:pageBreakBefore w:val="0"/>
        <w:kinsoku/>
        <w:overflowPunct/>
        <w:topLinePunct w:val="0"/>
        <w:autoSpaceDE/>
        <w:autoSpaceDN/>
        <w:bidi w:val="0"/>
        <w:adjustRightInd/>
        <w:snapToGrid/>
        <w:spacing w:line="580" w:lineRule="exact"/>
        <w:rPr>
          <w:rFonts w:hint="default" w:ascii="Times New Roman" w:hAnsi="Times New Roman" w:cs="Times New Roman"/>
          <w:sz w:val="32"/>
          <w:szCs w:val="32"/>
        </w:rPr>
      </w:pPr>
    </w:p>
    <w:p>
      <w:pPr>
        <w:keepNext w:val="0"/>
        <w:keepLines w:val="0"/>
        <w:pageBreakBefore w:val="0"/>
        <w:kinsoku/>
        <w:overflowPunct/>
        <w:topLinePunct w:val="0"/>
        <w:autoSpaceDE/>
        <w:autoSpaceDN/>
        <w:bidi w:val="0"/>
        <w:adjustRightInd/>
        <w:snapToGrid/>
        <w:spacing w:line="580" w:lineRule="exact"/>
        <w:rPr>
          <w:rFonts w:hint="default" w:ascii="Times New Roman" w:hAnsi="Times New Roman" w:cs="Times New Roman"/>
          <w:sz w:val="32"/>
          <w:szCs w:val="32"/>
        </w:rPr>
      </w:pPr>
    </w:p>
    <w:p>
      <w:pPr>
        <w:keepNext w:val="0"/>
        <w:keepLines w:val="0"/>
        <w:pageBreakBefore w:val="0"/>
        <w:kinsoku/>
        <w:overflowPunct/>
        <w:topLinePunct w:val="0"/>
        <w:autoSpaceDE/>
        <w:autoSpaceDN/>
        <w:bidi w:val="0"/>
        <w:adjustRightInd/>
        <w:snapToGrid/>
        <w:spacing w:line="580" w:lineRule="exact"/>
        <w:rPr>
          <w:rFonts w:hint="default" w:ascii="Times New Roman" w:hAnsi="Times New Roman" w:cs="Times New Roman"/>
          <w:sz w:val="32"/>
          <w:szCs w:val="32"/>
        </w:rPr>
      </w:pPr>
    </w:p>
    <w:p>
      <w:pPr>
        <w:keepNext w:val="0"/>
        <w:keepLines w:val="0"/>
        <w:pageBreakBefore w:val="0"/>
        <w:kinsoku/>
        <w:overflowPunct/>
        <w:topLinePunct w:val="0"/>
        <w:autoSpaceDE/>
        <w:autoSpaceDN/>
        <w:bidi w:val="0"/>
        <w:adjustRightInd/>
        <w:snapToGrid/>
        <w:spacing w:line="580" w:lineRule="exact"/>
        <w:rPr>
          <w:rFonts w:hint="default" w:ascii="Times New Roman" w:hAnsi="Times New Roman" w:cs="Times New Roman"/>
          <w:sz w:val="32"/>
          <w:szCs w:val="32"/>
        </w:rPr>
      </w:pPr>
    </w:p>
    <w:p>
      <w:pPr>
        <w:keepNext w:val="0"/>
        <w:keepLines w:val="0"/>
        <w:pageBreakBefore w:val="0"/>
        <w:kinsoku/>
        <w:overflowPunct/>
        <w:topLinePunct w:val="0"/>
        <w:autoSpaceDE/>
        <w:autoSpaceDN/>
        <w:bidi w:val="0"/>
        <w:adjustRightInd/>
        <w:snapToGrid/>
        <w:spacing w:line="580" w:lineRule="exact"/>
        <w:rPr>
          <w:rFonts w:hint="default" w:ascii="Times New Roman" w:hAnsi="Times New Roman" w:cs="Times New Roman"/>
          <w:sz w:val="32"/>
          <w:szCs w:val="32"/>
        </w:rPr>
      </w:pPr>
    </w:p>
    <w:p>
      <w:pPr>
        <w:keepNext w:val="0"/>
        <w:keepLines w:val="0"/>
        <w:pageBreakBefore w:val="0"/>
        <w:kinsoku/>
        <w:overflowPunct/>
        <w:topLinePunct w:val="0"/>
        <w:autoSpaceDE/>
        <w:autoSpaceDN/>
        <w:bidi w:val="0"/>
        <w:adjustRightInd/>
        <w:snapToGrid/>
        <w:spacing w:line="580" w:lineRule="exact"/>
        <w:jc w:val="center"/>
        <w:rPr>
          <w:rFonts w:hint="default" w:ascii="Times New Roman" w:hAnsi="Times New Roman" w:cs="Times New Roman"/>
          <w:sz w:val="32"/>
          <w:szCs w:val="32"/>
        </w:rPr>
      </w:pPr>
      <w:r>
        <w:rPr>
          <w:rFonts w:hint="default" w:ascii="Times New Roman" w:hAnsi="Times New Roman" w:cs="Times New Roman"/>
          <w:sz w:val="32"/>
          <w:szCs w:val="32"/>
        </w:rPr>
        <w:t xml:space="preserve">年 </w:t>
      </w:r>
      <w:r>
        <w:rPr>
          <w:rFonts w:hint="default" w:ascii="Times New Roman" w:hAnsi="Times New Roman" w:cs="Times New Roman"/>
          <w:sz w:val="32"/>
          <w:szCs w:val="32"/>
          <w:lang w:val="en-US" w:eastAsia="zh-CN"/>
        </w:rPr>
        <w:t xml:space="preserve">             </w:t>
      </w:r>
      <w:r>
        <w:rPr>
          <w:rFonts w:hint="default" w:ascii="Times New Roman" w:hAnsi="Times New Roman" w:cs="Times New Roman"/>
          <w:sz w:val="32"/>
          <w:szCs w:val="32"/>
        </w:rPr>
        <w:t xml:space="preserve">月  </w:t>
      </w:r>
      <w:r>
        <w:rPr>
          <w:rFonts w:hint="default" w:ascii="Times New Roman" w:hAnsi="Times New Roman" w:cs="Times New Roman"/>
          <w:sz w:val="32"/>
          <w:szCs w:val="32"/>
          <w:lang w:val="en-US" w:eastAsia="zh-CN"/>
        </w:rPr>
        <w:t xml:space="preserve">        </w:t>
      </w:r>
      <w:r>
        <w:rPr>
          <w:rFonts w:hint="default" w:ascii="Times New Roman" w:hAnsi="Times New Roman" w:cs="Times New Roman"/>
          <w:sz w:val="32"/>
          <w:szCs w:val="32"/>
        </w:rPr>
        <w:t xml:space="preserve"> 日</w:t>
      </w:r>
    </w:p>
    <w:p>
      <w:pPr>
        <w:keepNext w:val="0"/>
        <w:keepLines w:val="0"/>
        <w:pageBreakBefore w:val="0"/>
        <w:kinsoku/>
        <w:overflowPunct/>
        <w:topLinePunct w:val="0"/>
        <w:autoSpaceDE/>
        <w:autoSpaceDN/>
        <w:bidi w:val="0"/>
        <w:adjustRightInd/>
        <w:snapToGrid/>
        <w:spacing w:line="580" w:lineRule="exact"/>
        <w:rPr>
          <w:rFonts w:hint="default" w:ascii="Times New Roman" w:hAnsi="Times New Roman" w:cs="Times New Roman"/>
          <w:sz w:val="32"/>
          <w:szCs w:val="32"/>
        </w:rPr>
      </w:pPr>
    </w:p>
    <w:p>
      <w:pPr>
        <w:keepNext w:val="0"/>
        <w:keepLines w:val="0"/>
        <w:pageBreakBefore w:val="0"/>
        <w:kinsoku/>
        <w:overflowPunct/>
        <w:topLinePunct w:val="0"/>
        <w:autoSpaceDE/>
        <w:autoSpaceDN/>
        <w:bidi w:val="0"/>
        <w:adjustRightInd/>
        <w:snapToGrid/>
        <w:spacing w:line="580" w:lineRule="exact"/>
        <w:jc w:val="center"/>
        <w:rPr>
          <w:rFonts w:hint="default" w:ascii="Times New Roman" w:hAnsi="Times New Roman" w:eastAsia="方正小标宋简体" w:cs="Times New Roman"/>
          <w:sz w:val="44"/>
          <w:szCs w:val="44"/>
        </w:rPr>
      </w:pPr>
      <w:r>
        <w:rPr>
          <w:rFonts w:hint="default" w:ascii="Times New Roman" w:hAnsi="Times New Roman" w:eastAsia="仿宋" w:cs="Times New Roman"/>
          <w:sz w:val="44"/>
          <w:szCs w:val="44"/>
        </w:rPr>
        <w:br w:type="page"/>
      </w:r>
      <w:r>
        <w:rPr>
          <w:rFonts w:hint="default" w:ascii="Times New Roman" w:hAnsi="Times New Roman" w:eastAsia="方正小标宋简体" w:cs="Times New Roman"/>
          <w:sz w:val="44"/>
          <w:szCs w:val="44"/>
        </w:rPr>
        <w:t>填 写 说 明</w:t>
      </w:r>
    </w:p>
    <w:p>
      <w:pPr>
        <w:keepNext w:val="0"/>
        <w:keepLines w:val="0"/>
        <w:pageBreakBefore w:val="0"/>
        <w:kinsoku/>
        <w:overflowPunct/>
        <w:topLinePunct w:val="0"/>
        <w:autoSpaceDE/>
        <w:autoSpaceDN/>
        <w:bidi w:val="0"/>
        <w:adjustRightInd/>
        <w:snapToGrid/>
        <w:spacing w:line="580" w:lineRule="exact"/>
        <w:ind w:firstLine="2640" w:firstLineChars="600"/>
        <w:rPr>
          <w:rFonts w:hint="default" w:ascii="Times New Roman" w:hAnsi="Times New Roman" w:eastAsia="仿宋" w:cs="Times New Roman"/>
          <w:sz w:val="44"/>
          <w:szCs w:val="44"/>
        </w:rPr>
      </w:pPr>
    </w:p>
    <w:p>
      <w:pPr>
        <w:keepNext w:val="0"/>
        <w:keepLines w:val="0"/>
        <w:pageBreakBefore w:val="0"/>
        <w:kinsoku/>
        <w:overflowPunct/>
        <w:topLinePunct w:val="0"/>
        <w:autoSpaceDE/>
        <w:autoSpaceDN/>
        <w:bidi w:val="0"/>
        <w:adjustRightInd/>
        <w:snapToGrid/>
        <w:spacing w:line="580" w:lineRule="exact"/>
        <w:ind w:left="8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一、申请企业应当准确、如实填报。</w:t>
      </w:r>
    </w:p>
    <w:p>
      <w:pPr>
        <w:keepNext w:val="0"/>
        <w:keepLines w:val="0"/>
        <w:pageBreakBefore w:val="0"/>
        <w:kinsoku/>
        <w:overflowPunct/>
        <w:topLinePunct w:val="0"/>
        <w:autoSpaceDE/>
        <w:autoSpaceDN/>
        <w:bidi w:val="0"/>
        <w:adjustRightInd/>
        <w:snapToGrid/>
        <w:spacing w:line="580" w:lineRule="exact"/>
        <w:ind w:left="16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二、所属行业分类请依据GB/T4754《国民经济行业分类》填写；单位性质依据营业执照中的类型填写。</w:t>
      </w:r>
    </w:p>
    <w:p>
      <w:pPr>
        <w:keepNext w:val="0"/>
        <w:keepLines w:val="0"/>
        <w:pageBreakBefore w:val="0"/>
        <w:kinsoku/>
        <w:overflowPunct/>
        <w:topLinePunct w:val="0"/>
        <w:autoSpaceDE/>
        <w:autoSpaceDN/>
        <w:bidi w:val="0"/>
        <w:adjustRightInd/>
        <w:snapToGrid/>
        <w:spacing w:line="580" w:lineRule="exact"/>
        <w:ind w:left="16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三、相关项目页面不够时，可加附页。</w:t>
      </w:r>
    </w:p>
    <w:p>
      <w:pPr>
        <w:keepNext w:val="0"/>
        <w:keepLines w:val="0"/>
        <w:pageBreakBefore w:val="0"/>
        <w:kinsoku/>
        <w:overflowPunct/>
        <w:topLinePunct w:val="0"/>
        <w:autoSpaceDE/>
        <w:autoSpaceDN/>
        <w:bidi w:val="0"/>
        <w:adjustRightInd/>
        <w:snapToGrid/>
        <w:spacing w:line="580" w:lineRule="exact"/>
        <w:ind w:left="16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四、评价报告应按照规定格式填写，并使用A4纸打印装订。</w:t>
      </w:r>
    </w:p>
    <w:p>
      <w:pPr>
        <w:keepNext w:val="0"/>
        <w:keepLines w:val="0"/>
        <w:pageBreakBefore w:val="0"/>
        <w:kinsoku/>
        <w:overflowPunct/>
        <w:topLinePunct w:val="0"/>
        <w:autoSpaceDE/>
        <w:autoSpaceDN/>
        <w:bidi w:val="0"/>
        <w:adjustRightInd/>
        <w:snapToGrid/>
        <w:spacing w:line="580" w:lineRule="exact"/>
        <w:rPr>
          <w:rFonts w:hint="default" w:ascii="Times New Roman" w:hAnsi="Times New Roman" w:eastAsia="仿宋" w:cs="Times New Roman"/>
          <w:sz w:val="32"/>
          <w:szCs w:val="32"/>
        </w:rPr>
      </w:pPr>
    </w:p>
    <w:p>
      <w:pPr>
        <w:keepNext w:val="0"/>
        <w:keepLines w:val="0"/>
        <w:pageBreakBefore w:val="0"/>
        <w:kinsoku/>
        <w:overflowPunct/>
        <w:topLinePunct w:val="0"/>
        <w:autoSpaceDE/>
        <w:autoSpaceDN/>
        <w:bidi w:val="0"/>
        <w:adjustRightInd/>
        <w:snapToGrid/>
        <w:spacing w:line="580" w:lineRule="exact"/>
        <w:rPr>
          <w:rFonts w:hint="default" w:ascii="Times New Roman" w:hAnsi="Times New Roman" w:cs="Times New Roman"/>
          <w:sz w:val="32"/>
          <w:szCs w:val="32"/>
        </w:rPr>
      </w:pPr>
    </w:p>
    <w:p>
      <w:pPr>
        <w:keepNext w:val="0"/>
        <w:keepLines w:val="0"/>
        <w:pageBreakBefore w:val="0"/>
        <w:kinsoku/>
        <w:overflowPunct/>
        <w:topLinePunct w:val="0"/>
        <w:autoSpaceDE/>
        <w:autoSpaceDN/>
        <w:bidi w:val="0"/>
        <w:adjustRightInd/>
        <w:snapToGrid/>
        <w:spacing w:line="580" w:lineRule="exact"/>
        <w:rPr>
          <w:rFonts w:hint="default" w:ascii="Times New Roman" w:hAnsi="Times New Roman" w:cs="Times New Roman"/>
          <w:sz w:val="32"/>
          <w:szCs w:val="32"/>
        </w:rPr>
      </w:pPr>
    </w:p>
    <w:p>
      <w:pPr>
        <w:keepNext w:val="0"/>
        <w:keepLines w:val="0"/>
        <w:pageBreakBefore w:val="0"/>
        <w:kinsoku/>
        <w:overflowPunct/>
        <w:topLinePunct w:val="0"/>
        <w:autoSpaceDE/>
        <w:autoSpaceDN/>
        <w:bidi w:val="0"/>
        <w:adjustRightInd/>
        <w:snapToGrid/>
        <w:spacing w:line="580" w:lineRule="exact"/>
        <w:rPr>
          <w:rFonts w:hint="default" w:ascii="Times New Roman" w:hAnsi="Times New Roman" w:cs="Times New Roman"/>
          <w:sz w:val="32"/>
          <w:szCs w:val="32"/>
        </w:rPr>
      </w:pPr>
    </w:p>
    <w:p>
      <w:pPr>
        <w:keepNext w:val="0"/>
        <w:keepLines w:val="0"/>
        <w:pageBreakBefore w:val="0"/>
        <w:kinsoku/>
        <w:wordWrap w:val="0"/>
        <w:overflowPunct/>
        <w:topLinePunct w:val="0"/>
        <w:autoSpaceDE/>
        <w:autoSpaceDN/>
        <w:bidi w:val="0"/>
        <w:adjustRightInd/>
        <w:snapToGrid/>
        <w:spacing w:after="0" w:line="580" w:lineRule="exact"/>
        <w:ind w:left="0" w:right="0"/>
        <w:jc w:val="right"/>
        <w:textAlignment w:val="baseline"/>
        <w:rPr>
          <w:rFonts w:hint="default" w:ascii="Times New Roman" w:hAnsi="Times New Roman" w:cs="Times New Roman"/>
          <w:sz w:val="23"/>
        </w:rPr>
      </w:pPr>
    </w:p>
    <w:p>
      <w:pPr>
        <w:keepNext w:val="0"/>
        <w:keepLines w:val="0"/>
        <w:pageBreakBefore w:val="0"/>
        <w:kinsoku/>
        <w:wordWrap w:val="0"/>
        <w:overflowPunct/>
        <w:topLinePunct w:val="0"/>
        <w:autoSpaceDE/>
        <w:autoSpaceDN/>
        <w:bidi w:val="0"/>
        <w:adjustRightInd/>
        <w:snapToGrid/>
        <w:spacing w:after="0" w:line="580" w:lineRule="exact"/>
        <w:ind w:left="0" w:right="0"/>
        <w:jc w:val="right"/>
        <w:textAlignment w:val="baseline"/>
        <w:rPr>
          <w:rFonts w:hint="default" w:ascii="Times New Roman" w:hAnsi="Times New Roman" w:cs="Times New Roman"/>
          <w:sz w:val="23"/>
        </w:rPr>
      </w:pPr>
    </w:p>
    <w:p>
      <w:pPr>
        <w:keepNext w:val="0"/>
        <w:keepLines w:val="0"/>
        <w:pageBreakBefore w:val="0"/>
        <w:kinsoku/>
        <w:wordWrap w:val="0"/>
        <w:overflowPunct/>
        <w:topLinePunct w:val="0"/>
        <w:autoSpaceDE/>
        <w:autoSpaceDN/>
        <w:bidi w:val="0"/>
        <w:adjustRightInd/>
        <w:snapToGrid/>
        <w:spacing w:after="0" w:line="580" w:lineRule="exact"/>
        <w:ind w:left="0" w:right="0"/>
        <w:jc w:val="right"/>
        <w:textAlignment w:val="baseline"/>
        <w:rPr>
          <w:rFonts w:hint="default" w:ascii="Times New Roman" w:hAnsi="Times New Roman" w:cs="Times New Roman"/>
          <w:sz w:val="23"/>
        </w:rPr>
      </w:pPr>
    </w:p>
    <w:p>
      <w:pPr>
        <w:keepNext w:val="0"/>
        <w:keepLines w:val="0"/>
        <w:pageBreakBefore w:val="0"/>
        <w:kinsoku/>
        <w:wordWrap w:val="0"/>
        <w:overflowPunct/>
        <w:topLinePunct w:val="0"/>
        <w:autoSpaceDE/>
        <w:autoSpaceDN/>
        <w:bidi w:val="0"/>
        <w:adjustRightInd/>
        <w:snapToGrid/>
        <w:spacing w:after="0" w:line="580" w:lineRule="exact"/>
        <w:ind w:left="0" w:right="0"/>
        <w:jc w:val="right"/>
        <w:textAlignment w:val="baseline"/>
        <w:rPr>
          <w:rFonts w:hint="default" w:ascii="Times New Roman" w:hAnsi="Times New Roman" w:cs="Times New Roman"/>
          <w:sz w:val="23"/>
        </w:rPr>
      </w:pPr>
    </w:p>
    <w:p>
      <w:pPr>
        <w:keepNext w:val="0"/>
        <w:keepLines w:val="0"/>
        <w:pageBreakBefore w:val="0"/>
        <w:kinsoku/>
        <w:overflowPunct/>
        <w:topLinePunct w:val="0"/>
        <w:autoSpaceDE/>
        <w:autoSpaceDN/>
        <w:bidi w:val="0"/>
        <w:adjustRightInd/>
        <w:snapToGrid/>
        <w:spacing w:line="580" w:lineRule="exact"/>
        <w:rPr>
          <w:rFonts w:hint="default" w:ascii="Times New Roman" w:hAnsi="Times New Roman" w:cs="Times New Roman"/>
        </w:rPr>
      </w:pPr>
    </w:p>
    <w:p>
      <w:pPr>
        <w:keepNext w:val="0"/>
        <w:keepLines w:val="0"/>
        <w:pageBreakBefore w:val="0"/>
        <w:kinsoku/>
        <w:overflowPunct/>
        <w:topLinePunct w:val="0"/>
        <w:autoSpaceDE/>
        <w:autoSpaceDN/>
        <w:bidi w:val="0"/>
        <w:adjustRightInd/>
        <w:snapToGrid/>
        <w:spacing w:line="580" w:lineRule="exact"/>
        <w:rPr>
          <w:rFonts w:hint="default" w:ascii="Times New Roman" w:hAnsi="Times New Roman" w:cs="Times New Roman"/>
        </w:rPr>
        <w:sectPr>
          <w:footerReference r:id="rId3" w:type="default"/>
          <w:footerReference r:id="rId4" w:type="even"/>
          <w:pgSz w:w="11900" w:h="16838"/>
          <w:pgMar w:top="1984" w:right="1531" w:bottom="1984" w:left="1531" w:header="1120" w:footer="1587" w:gutter="0"/>
          <w:pgBorders>
            <w:top w:val="none" w:color="auto" w:sz="0" w:space="0"/>
            <w:left w:val="none" w:color="auto" w:sz="0" w:space="0"/>
            <w:bottom w:val="none" w:color="auto" w:sz="0" w:space="0"/>
            <w:right w:val="none" w:color="auto" w:sz="0" w:space="0"/>
          </w:pgBorders>
          <w:pgNumType w:fmt="numberInDash"/>
          <w:cols w:space="0" w:num="1"/>
          <w:rtlGutter w:val="0"/>
          <w:docGrid w:linePitch="0" w:charSpace="0"/>
        </w:sectPr>
      </w:pPr>
    </w:p>
    <w:p>
      <w:pPr>
        <w:keepNext w:val="0"/>
        <w:keepLines w:val="0"/>
        <w:pageBreakBefore w:val="0"/>
        <w:widowControl/>
        <w:suppressLineNumbers w:val="0"/>
        <w:kinsoku/>
        <w:overflowPunct/>
        <w:topLinePunct w:val="0"/>
        <w:autoSpaceDE/>
        <w:autoSpaceDN/>
        <w:bidi w:val="0"/>
        <w:adjustRightInd/>
        <w:snapToGrid/>
        <w:spacing w:line="580" w:lineRule="exact"/>
        <w:jc w:val="center"/>
        <w:textAlignment w:val="center"/>
        <w:rPr>
          <w:rFonts w:hint="default" w:ascii="Times New Roman" w:hAnsi="Times New Roman" w:eastAsia="黑体" w:cs="Times New Roman"/>
          <w:b w:val="0"/>
          <w:bCs/>
          <w:i w:val="0"/>
          <w:color w:val="000000"/>
          <w:sz w:val="33"/>
          <w:szCs w:val="33"/>
          <w:u w:val="none"/>
        </w:rPr>
      </w:pPr>
      <w:r>
        <w:rPr>
          <w:rFonts w:hint="default" w:ascii="Times New Roman" w:hAnsi="Times New Roman" w:eastAsia="黑体" w:cs="Times New Roman"/>
          <w:b w:val="0"/>
          <w:bCs/>
          <w:i w:val="0"/>
          <w:color w:val="000000"/>
          <w:kern w:val="0"/>
          <w:sz w:val="33"/>
          <w:szCs w:val="33"/>
          <w:u w:val="none"/>
          <w:lang w:val="en-US" w:eastAsia="zh-CN" w:bidi="ar"/>
        </w:rPr>
        <w:t>基本信息表</w:t>
      </w:r>
    </w:p>
    <w:tbl>
      <w:tblPr>
        <w:tblStyle w:val="7"/>
        <w:tblW w:w="9665"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471"/>
        <w:gridCol w:w="1257"/>
        <w:gridCol w:w="1473"/>
        <w:gridCol w:w="1473"/>
        <w:gridCol w:w="31"/>
        <w:gridCol w:w="1633"/>
        <w:gridCol w:w="13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jc w:val="center"/>
        </w:trPr>
        <w:tc>
          <w:tcPr>
            <w:tcW w:w="9665" w:type="dxa"/>
            <w:gridSpan w:val="7"/>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overflowPunct/>
              <w:topLinePunct w:val="0"/>
              <w:autoSpaceDE/>
              <w:autoSpaceDN/>
              <w:bidi w:val="0"/>
              <w:adjustRightInd/>
              <w:snapToGrid/>
              <w:spacing w:line="580" w:lineRule="exact"/>
              <w:jc w:val="both"/>
              <w:textAlignment w:val="center"/>
              <w:rPr>
                <w:rFonts w:hint="default" w:ascii="Times New Roman" w:hAnsi="Times New Roman" w:eastAsia="仿宋_GB2312" w:cs="Times New Roman"/>
                <w:b/>
                <w:i w:val="0"/>
                <w:color w:val="000000"/>
                <w:sz w:val="23"/>
                <w:szCs w:val="23"/>
                <w:u w:val="none"/>
              </w:rPr>
            </w:pPr>
            <w:r>
              <w:rPr>
                <w:rFonts w:hint="default" w:ascii="Times New Roman" w:hAnsi="Times New Roman" w:eastAsia="黑体" w:cs="Times New Roman"/>
                <w:b w:val="0"/>
                <w:bCs/>
                <w:i w:val="0"/>
                <w:color w:val="000000"/>
                <w:kern w:val="0"/>
                <w:sz w:val="23"/>
                <w:szCs w:val="23"/>
                <w:u w:val="none"/>
                <w:lang w:val="en-US" w:eastAsia="zh-CN" w:bidi="ar"/>
              </w:rPr>
              <w:t>一、工厂基本信息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jc w:val="center"/>
        </w:trPr>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580" w:lineRule="exact"/>
              <w:jc w:val="center"/>
              <w:textAlignment w:val="center"/>
              <w:rPr>
                <w:rFonts w:hint="default" w:ascii="Times New Roman" w:hAnsi="Times New Roman" w:eastAsia="仿宋_GB2312" w:cs="Times New Roman"/>
                <w:i w:val="0"/>
                <w:color w:val="000000"/>
                <w:sz w:val="23"/>
                <w:szCs w:val="23"/>
                <w:u w:val="none"/>
              </w:rPr>
            </w:pPr>
            <w:r>
              <w:rPr>
                <w:rFonts w:hint="default" w:ascii="Times New Roman" w:hAnsi="Times New Roman" w:eastAsia="仿宋_GB2312" w:cs="Times New Roman"/>
                <w:i w:val="0"/>
                <w:color w:val="000000"/>
                <w:kern w:val="0"/>
                <w:sz w:val="23"/>
                <w:szCs w:val="23"/>
                <w:u w:val="none"/>
                <w:lang w:val="en-US" w:eastAsia="zh-CN" w:bidi="ar"/>
              </w:rPr>
              <w:t>工厂名称</w:t>
            </w:r>
          </w:p>
        </w:tc>
        <w:tc>
          <w:tcPr>
            <w:tcW w:w="719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580" w:lineRule="exact"/>
              <w:jc w:val="both"/>
              <w:rPr>
                <w:rFonts w:hint="default" w:ascii="Times New Roman" w:hAnsi="Times New Roman" w:eastAsia="仿宋_GB2312" w:cs="Times New Roman"/>
                <w:i w:val="0"/>
                <w:color w:val="000000"/>
                <w:sz w:val="23"/>
                <w:szCs w:val="2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0" w:hRule="atLeast"/>
          <w:jc w:val="center"/>
        </w:trPr>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580" w:lineRule="exact"/>
              <w:jc w:val="center"/>
              <w:textAlignment w:val="center"/>
              <w:rPr>
                <w:rFonts w:hint="default" w:ascii="Times New Roman" w:hAnsi="Times New Roman" w:eastAsia="仿宋_GB2312" w:cs="Times New Roman"/>
                <w:i w:val="0"/>
                <w:color w:val="000000"/>
                <w:sz w:val="23"/>
                <w:szCs w:val="23"/>
                <w:u w:val="none"/>
              </w:rPr>
            </w:pPr>
            <w:r>
              <w:rPr>
                <w:rFonts w:hint="default" w:ascii="Times New Roman" w:hAnsi="Times New Roman" w:eastAsia="仿宋_GB2312" w:cs="Times New Roman"/>
                <w:i w:val="0"/>
                <w:color w:val="000000"/>
                <w:kern w:val="0"/>
                <w:sz w:val="23"/>
                <w:szCs w:val="23"/>
                <w:u w:val="none"/>
                <w:lang w:val="en-US" w:eastAsia="zh-CN" w:bidi="ar"/>
              </w:rPr>
              <w:t>工厂地址</w:t>
            </w:r>
          </w:p>
        </w:tc>
        <w:tc>
          <w:tcPr>
            <w:tcW w:w="719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580" w:lineRule="exact"/>
              <w:jc w:val="both"/>
              <w:rPr>
                <w:rFonts w:hint="default" w:ascii="Times New Roman" w:hAnsi="Times New Roman" w:eastAsia="仿宋_GB2312" w:cs="Times New Roman"/>
                <w:i w:val="0"/>
                <w:color w:val="000000"/>
                <w:sz w:val="23"/>
                <w:szCs w:val="2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55" w:hRule="atLeast"/>
          <w:jc w:val="center"/>
        </w:trPr>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580" w:lineRule="exact"/>
              <w:jc w:val="center"/>
              <w:textAlignment w:val="center"/>
              <w:rPr>
                <w:rFonts w:hint="default" w:ascii="Times New Roman" w:hAnsi="Times New Roman" w:eastAsia="仿宋_GB2312" w:cs="Times New Roman"/>
                <w:i w:val="0"/>
                <w:color w:val="000000"/>
                <w:sz w:val="23"/>
                <w:szCs w:val="23"/>
                <w:u w:val="none"/>
              </w:rPr>
            </w:pPr>
            <w:r>
              <w:rPr>
                <w:rFonts w:hint="default" w:ascii="Times New Roman" w:hAnsi="Times New Roman" w:eastAsia="仿宋_GB2312" w:cs="Times New Roman"/>
                <w:i w:val="0"/>
                <w:color w:val="000000"/>
                <w:kern w:val="0"/>
                <w:sz w:val="23"/>
                <w:szCs w:val="23"/>
                <w:u w:val="none"/>
                <w:lang w:val="en-US" w:eastAsia="zh-CN" w:bidi="ar"/>
              </w:rPr>
              <w:t>所属行业</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580" w:lineRule="exact"/>
              <w:jc w:val="center"/>
              <w:rPr>
                <w:rFonts w:hint="default" w:ascii="Times New Roman" w:hAnsi="Times New Roman" w:eastAsia="仿宋_GB2312" w:cs="Times New Roman"/>
                <w:i w:val="0"/>
                <w:color w:val="000000"/>
                <w:sz w:val="23"/>
                <w:szCs w:val="23"/>
                <w:u w:val="none"/>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580" w:lineRule="exact"/>
              <w:jc w:val="center"/>
              <w:textAlignment w:val="center"/>
              <w:rPr>
                <w:rFonts w:hint="default" w:ascii="Times New Roman" w:hAnsi="Times New Roman" w:eastAsia="仿宋_GB2312" w:cs="Times New Roman"/>
                <w:i w:val="0"/>
                <w:color w:val="000000"/>
                <w:sz w:val="23"/>
                <w:szCs w:val="23"/>
                <w:u w:val="none"/>
              </w:rPr>
            </w:pPr>
            <w:r>
              <w:rPr>
                <w:rFonts w:hint="default" w:ascii="Times New Roman" w:hAnsi="Times New Roman" w:eastAsia="仿宋_GB2312" w:cs="Times New Roman"/>
                <w:i w:val="0"/>
                <w:color w:val="000000"/>
                <w:kern w:val="0"/>
                <w:sz w:val="23"/>
                <w:szCs w:val="23"/>
                <w:u w:val="none"/>
                <w:lang w:val="en-US" w:eastAsia="zh-CN" w:bidi="ar"/>
              </w:rPr>
              <w:t>细分行业</w:t>
            </w:r>
          </w:p>
        </w:tc>
        <w:tc>
          <w:tcPr>
            <w:tcW w:w="1473" w:type="dxa"/>
            <w:shd w:val="clear" w:color="auto" w:fill="auto"/>
            <w:vAlign w:val="center"/>
          </w:tcPr>
          <w:p>
            <w:pPr>
              <w:keepNext w:val="0"/>
              <w:keepLines w:val="0"/>
              <w:pageBreakBefore w:val="0"/>
              <w:kinsoku/>
              <w:overflowPunct/>
              <w:topLinePunct w:val="0"/>
              <w:autoSpaceDE/>
              <w:autoSpaceDN/>
              <w:bidi w:val="0"/>
              <w:adjustRightInd/>
              <w:snapToGrid/>
              <w:spacing w:line="580" w:lineRule="exact"/>
              <w:rPr>
                <w:rFonts w:hint="default" w:ascii="Times New Roman" w:hAnsi="Times New Roman" w:eastAsia="仿宋_GB2312" w:cs="Times New Roman"/>
                <w:i w:val="0"/>
                <w:color w:val="000000"/>
                <w:sz w:val="22"/>
                <w:szCs w:val="22"/>
                <w:u w:val="none"/>
              </w:rPr>
            </w:pPr>
          </w:p>
        </w:tc>
        <w:tc>
          <w:tcPr>
            <w:tcW w:w="16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580" w:lineRule="exact"/>
              <w:jc w:val="center"/>
              <w:textAlignment w:val="center"/>
              <w:rPr>
                <w:rFonts w:hint="default" w:ascii="Times New Roman" w:hAnsi="Times New Roman" w:eastAsia="仿宋_GB2312" w:cs="Times New Roman"/>
                <w:i w:val="0"/>
                <w:color w:val="000000"/>
                <w:sz w:val="23"/>
                <w:szCs w:val="23"/>
                <w:u w:val="none"/>
              </w:rPr>
            </w:pPr>
            <w:r>
              <w:rPr>
                <w:rFonts w:hint="default" w:ascii="Times New Roman" w:hAnsi="Times New Roman" w:eastAsia="仿宋_GB2312" w:cs="Times New Roman"/>
                <w:i w:val="0"/>
                <w:color w:val="000000"/>
                <w:kern w:val="0"/>
                <w:sz w:val="23"/>
                <w:szCs w:val="23"/>
                <w:u w:val="none"/>
                <w:lang w:val="en-US" w:eastAsia="zh-CN" w:bidi="ar"/>
              </w:rPr>
              <w:t>是否为重点行业</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580" w:lineRule="exact"/>
              <w:jc w:val="both"/>
              <w:rPr>
                <w:rFonts w:hint="default" w:ascii="Times New Roman" w:hAnsi="Times New Roman" w:eastAsia="仿宋_GB2312" w:cs="Times New Roman"/>
                <w:i w:val="0"/>
                <w:color w:val="000000"/>
                <w:sz w:val="23"/>
                <w:szCs w:val="2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64" w:hRule="atLeast"/>
          <w:jc w:val="center"/>
        </w:trPr>
        <w:tc>
          <w:tcPr>
            <w:tcW w:w="2471"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580" w:lineRule="exact"/>
              <w:jc w:val="center"/>
              <w:textAlignment w:val="center"/>
              <w:rPr>
                <w:rFonts w:hint="default" w:ascii="Times New Roman" w:hAnsi="Times New Roman" w:eastAsia="仿宋_GB2312" w:cs="Times New Roman"/>
                <w:i w:val="0"/>
                <w:color w:val="000000"/>
                <w:sz w:val="23"/>
                <w:szCs w:val="23"/>
                <w:u w:val="none"/>
              </w:rPr>
            </w:pPr>
            <w:r>
              <w:rPr>
                <w:rFonts w:hint="default" w:ascii="Times New Roman" w:hAnsi="Times New Roman" w:eastAsia="仿宋_GB2312" w:cs="Times New Roman"/>
                <w:i w:val="0"/>
                <w:color w:val="000000"/>
                <w:kern w:val="0"/>
                <w:sz w:val="23"/>
                <w:szCs w:val="23"/>
                <w:u w:val="none"/>
                <w:lang w:val="en-US" w:eastAsia="zh-CN" w:bidi="ar"/>
              </w:rPr>
              <w:t>非重点细分行业</w:t>
            </w:r>
          </w:p>
        </w:tc>
        <w:tc>
          <w:tcPr>
            <w:tcW w:w="4234" w:type="dxa"/>
            <w:gridSpan w:val="4"/>
            <w:tcBorders>
              <w:top w:val="single" w:color="000000"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580" w:lineRule="exact"/>
              <w:jc w:val="both"/>
              <w:textAlignment w:val="center"/>
              <w:rPr>
                <w:rFonts w:hint="default" w:ascii="Times New Roman" w:hAnsi="Times New Roman" w:eastAsia="仿宋_GB2312" w:cs="Times New Roman"/>
                <w:i w:val="0"/>
                <w:color w:val="000000"/>
                <w:sz w:val="23"/>
                <w:szCs w:val="23"/>
                <w:u w:val="none"/>
              </w:rPr>
            </w:pPr>
            <w:r>
              <w:rPr>
                <w:rFonts w:hint="default" w:ascii="Times New Roman" w:hAnsi="Times New Roman" w:eastAsia="仿宋_GB2312" w:cs="Times New Roman"/>
                <w:i w:val="0"/>
                <w:color w:val="000000"/>
                <w:kern w:val="0"/>
                <w:sz w:val="23"/>
                <w:szCs w:val="23"/>
                <w:u w:val="none"/>
                <w:lang w:val="en-US" w:eastAsia="zh-CN" w:bidi="ar"/>
              </w:rPr>
              <w:t>当企业细分行业是非重点行业时</w:t>
            </w:r>
            <w:r>
              <w:rPr>
                <w:rFonts w:hint="eastAsia" w:eastAsia="仿宋_GB2312" w:cs="Times New Roman"/>
                <w:i w:val="0"/>
                <w:color w:val="000000"/>
                <w:kern w:val="0"/>
                <w:sz w:val="23"/>
                <w:szCs w:val="23"/>
                <w:u w:val="none"/>
                <w:lang w:val="en-US" w:eastAsia="zh-CN" w:bidi="ar"/>
              </w:rPr>
              <w:t>，</w:t>
            </w:r>
            <w:r>
              <w:rPr>
                <w:rFonts w:hint="default" w:ascii="Times New Roman" w:hAnsi="Times New Roman" w:eastAsia="仿宋_GB2312" w:cs="Times New Roman"/>
                <w:i w:val="0"/>
                <w:color w:val="000000"/>
                <w:kern w:val="0"/>
                <w:sz w:val="23"/>
                <w:szCs w:val="23"/>
                <w:u w:val="none"/>
                <w:lang w:val="en-US" w:eastAsia="zh-CN" w:bidi="ar"/>
              </w:rPr>
              <w:t>按照企业主导产业类型填写</w:t>
            </w:r>
          </w:p>
        </w:tc>
        <w:tc>
          <w:tcPr>
            <w:tcW w:w="2960" w:type="dxa"/>
            <w:gridSpan w:val="2"/>
            <w:tcBorders>
              <w:top w:val="single" w:color="000000"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580" w:lineRule="exact"/>
              <w:jc w:val="both"/>
              <w:textAlignment w:val="center"/>
              <w:rPr>
                <w:rFonts w:hint="default" w:ascii="Times New Roman" w:hAnsi="Times New Roman" w:eastAsia="仿宋_GB2312" w:cs="Times New Roman"/>
                <w:i w:val="0"/>
                <w:color w:val="000000"/>
                <w:kern w:val="0"/>
                <w:sz w:val="23"/>
                <w:szCs w:val="23"/>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jc w:val="center"/>
        </w:trPr>
        <w:tc>
          <w:tcPr>
            <w:tcW w:w="247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580" w:lineRule="exact"/>
              <w:jc w:val="center"/>
              <w:textAlignment w:val="center"/>
              <w:rPr>
                <w:rFonts w:hint="default" w:ascii="Times New Roman" w:hAnsi="Times New Roman" w:eastAsia="仿宋_GB2312" w:cs="Times New Roman"/>
                <w:i w:val="0"/>
                <w:color w:val="000000"/>
                <w:sz w:val="23"/>
                <w:szCs w:val="23"/>
                <w:u w:val="none"/>
              </w:rPr>
            </w:pPr>
            <w:r>
              <w:rPr>
                <w:rFonts w:hint="default" w:ascii="Times New Roman" w:hAnsi="Times New Roman" w:eastAsia="仿宋_GB2312" w:cs="Times New Roman"/>
                <w:i w:val="0"/>
                <w:color w:val="000000"/>
                <w:kern w:val="0"/>
                <w:sz w:val="23"/>
                <w:szCs w:val="23"/>
                <w:u w:val="none"/>
                <w:lang w:val="en-US" w:eastAsia="zh-CN" w:bidi="ar"/>
              </w:rPr>
              <w:t>单位性质</w:t>
            </w:r>
          </w:p>
        </w:tc>
        <w:tc>
          <w:tcPr>
            <w:tcW w:w="7194"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580" w:lineRule="exact"/>
              <w:jc w:val="both"/>
              <w:textAlignment w:val="center"/>
              <w:rPr>
                <w:rFonts w:hint="default" w:ascii="Times New Roman" w:hAnsi="Times New Roman" w:eastAsia="仿宋_GB2312" w:cs="Times New Roman"/>
                <w:i w:val="0"/>
                <w:color w:val="000000"/>
                <w:sz w:val="23"/>
                <w:szCs w:val="23"/>
                <w:u w:val="none"/>
              </w:rPr>
            </w:pPr>
            <w:r>
              <w:rPr>
                <w:rFonts w:hint="default" w:ascii="Times New Roman" w:hAnsi="Times New Roman" w:eastAsia="仿宋_GB2312" w:cs="Times New Roman"/>
                <w:i w:val="0"/>
                <w:color w:val="000000"/>
                <w:kern w:val="0"/>
                <w:sz w:val="23"/>
                <w:szCs w:val="23"/>
                <w:u w:val="none"/>
                <w:lang w:val="en-US" w:eastAsia="zh-CN" w:bidi="ar"/>
              </w:rPr>
              <w:t xml:space="preserve">内资 </w:t>
            </w:r>
            <w:r>
              <w:rPr>
                <w:rFonts w:hint="eastAsia" w:eastAsia="仿宋_GB2312" w:cs="Times New Roman"/>
                <w:i w:val="0"/>
                <w:color w:val="000000"/>
                <w:kern w:val="0"/>
                <w:sz w:val="23"/>
                <w:szCs w:val="23"/>
                <w:u w:val="none"/>
                <w:lang w:val="en-US" w:eastAsia="zh-CN" w:bidi="ar"/>
              </w:rPr>
              <w:t>（</w:t>
            </w:r>
            <w:r>
              <w:rPr>
                <w:rFonts w:hint="default" w:ascii="Times New Roman" w:hAnsi="Times New Roman" w:eastAsia="仿宋_GB2312" w:cs="Times New Roman"/>
                <w:i w:val="0"/>
                <w:color w:val="000000"/>
                <w:kern w:val="0"/>
                <w:sz w:val="23"/>
                <w:szCs w:val="23"/>
                <w:u w:val="none"/>
                <w:lang w:val="en-US" w:eastAsia="zh-CN" w:bidi="ar"/>
              </w:rPr>
              <w:t>□国有□集体□民营</w:t>
            </w:r>
            <w:r>
              <w:rPr>
                <w:rFonts w:hint="eastAsia" w:eastAsia="仿宋_GB2312" w:cs="Times New Roman"/>
                <w:i w:val="0"/>
                <w:color w:val="000000"/>
                <w:kern w:val="0"/>
                <w:sz w:val="23"/>
                <w:szCs w:val="23"/>
                <w:u w:val="none"/>
                <w:lang w:val="en-US" w:eastAsia="zh-CN" w:bidi="ar"/>
              </w:rPr>
              <w:t>）</w:t>
            </w:r>
            <w:r>
              <w:rPr>
                <w:rFonts w:hint="default" w:ascii="Times New Roman" w:hAnsi="Times New Roman" w:eastAsia="仿宋_GB2312" w:cs="Times New Roman"/>
                <w:i w:val="0"/>
                <w:color w:val="000000"/>
                <w:kern w:val="0"/>
                <w:sz w:val="23"/>
                <w:szCs w:val="23"/>
                <w:u w:val="none"/>
                <w:lang w:val="en-US" w:eastAsia="zh-CN" w:bidi="ar"/>
              </w:rPr>
              <w:t>□中外合资□港澳台□外商独资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jc w:val="center"/>
        </w:trPr>
        <w:tc>
          <w:tcPr>
            <w:tcW w:w="247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580" w:lineRule="exact"/>
              <w:jc w:val="center"/>
              <w:textAlignment w:val="center"/>
              <w:rPr>
                <w:rFonts w:hint="default" w:ascii="Times New Roman" w:hAnsi="Times New Roman" w:eastAsia="仿宋_GB2312" w:cs="Times New Roman"/>
                <w:i w:val="0"/>
                <w:color w:val="000000"/>
                <w:sz w:val="23"/>
                <w:szCs w:val="23"/>
                <w:u w:val="none"/>
              </w:rPr>
            </w:pPr>
            <w:r>
              <w:rPr>
                <w:rFonts w:hint="default" w:ascii="Times New Roman" w:hAnsi="Times New Roman" w:eastAsia="仿宋_GB2312" w:cs="Times New Roman"/>
                <w:i w:val="0"/>
                <w:color w:val="000000"/>
                <w:kern w:val="0"/>
                <w:sz w:val="23"/>
                <w:szCs w:val="23"/>
                <w:u w:val="none"/>
                <w:lang w:val="en-US" w:eastAsia="zh-CN" w:bidi="ar"/>
              </w:rPr>
              <w:t>统一社会信用代码</w:t>
            </w:r>
          </w:p>
        </w:tc>
        <w:tc>
          <w:tcPr>
            <w:tcW w:w="12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adjustRightInd/>
              <w:snapToGrid/>
              <w:spacing w:line="580" w:lineRule="exact"/>
              <w:jc w:val="both"/>
              <w:rPr>
                <w:rFonts w:hint="default" w:ascii="Times New Roman" w:hAnsi="Times New Roman" w:eastAsia="仿宋_GB2312" w:cs="Times New Roman"/>
                <w:i w:val="0"/>
                <w:color w:val="000000"/>
                <w:sz w:val="23"/>
                <w:szCs w:val="23"/>
                <w:u w:val="none"/>
              </w:rPr>
            </w:pPr>
          </w:p>
        </w:tc>
        <w:tc>
          <w:tcPr>
            <w:tcW w:w="294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580" w:lineRule="exact"/>
              <w:jc w:val="center"/>
              <w:textAlignment w:val="center"/>
              <w:rPr>
                <w:rFonts w:hint="default" w:ascii="Times New Roman" w:hAnsi="Times New Roman" w:eastAsia="仿宋_GB2312" w:cs="Times New Roman"/>
                <w:i w:val="0"/>
                <w:color w:val="000000"/>
                <w:sz w:val="23"/>
                <w:szCs w:val="23"/>
                <w:u w:val="none"/>
              </w:rPr>
            </w:pPr>
            <w:r>
              <w:rPr>
                <w:rFonts w:hint="default" w:ascii="Times New Roman" w:hAnsi="Times New Roman" w:eastAsia="仿宋_GB2312" w:cs="Times New Roman"/>
                <w:i w:val="0"/>
                <w:color w:val="000000"/>
                <w:kern w:val="0"/>
                <w:sz w:val="23"/>
                <w:szCs w:val="23"/>
                <w:u w:val="none"/>
                <w:lang w:val="en-US" w:eastAsia="zh-CN" w:bidi="ar"/>
              </w:rPr>
              <w:t>法定代表人</w:t>
            </w:r>
          </w:p>
        </w:tc>
        <w:tc>
          <w:tcPr>
            <w:tcW w:w="299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adjustRightInd/>
              <w:snapToGrid/>
              <w:spacing w:line="580" w:lineRule="exact"/>
              <w:jc w:val="both"/>
              <w:rPr>
                <w:rFonts w:hint="default" w:ascii="Times New Roman" w:hAnsi="Times New Roman" w:eastAsia="仿宋_GB2312" w:cs="Times New Roman"/>
                <w:i w:val="0"/>
                <w:color w:val="000000"/>
                <w:sz w:val="23"/>
                <w:szCs w:val="2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jc w:val="center"/>
        </w:trPr>
        <w:tc>
          <w:tcPr>
            <w:tcW w:w="247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580" w:lineRule="exact"/>
              <w:jc w:val="center"/>
              <w:textAlignment w:val="center"/>
              <w:rPr>
                <w:rFonts w:hint="default" w:ascii="Times New Roman" w:hAnsi="Times New Roman" w:eastAsia="仿宋_GB2312" w:cs="Times New Roman"/>
                <w:i w:val="0"/>
                <w:color w:val="000000"/>
                <w:sz w:val="23"/>
                <w:szCs w:val="23"/>
                <w:u w:val="none"/>
              </w:rPr>
            </w:pPr>
            <w:r>
              <w:rPr>
                <w:rFonts w:hint="default" w:ascii="Times New Roman" w:hAnsi="Times New Roman" w:eastAsia="仿宋_GB2312" w:cs="Times New Roman"/>
                <w:i w:val="0"/>
                <w:color w:val="000000"/>
                <w:kern w:val="0"/>
                <w:sz w:val="23"/>
                <w:szCs w:val="23"/>
                <w:u w:val="none"/>
                <w:lang w:val="en-US" w:eastAsia="zh-CN" w:bidi="ar"/>
              </w:rPr>
              <w:t>申报工作联系部门</w:t>
            </w:r>
          </w:p>
        </w:tc>
        <w:tc>
          <w:tcPr>
            <w:tcW w:w="12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adjustRightInd/>
              <w:snapToGrid/>
              <w:spacing w:line="580" w:lineRule="exact"/>
              <w:jc w:val="both"/>
              <w:rPr>
                <w:rFonts w:hint="default" w:ascii="Times New Roman" w:hAnsi="Times New Roman" w:eastAsia="仿宋_GB2312" w:cs="Times New Roman"/>
                <w:i w:val="0"/>
                <w:color w:val="000000"/>
                <w:sz w:val="23"/>
                <w:szCs w:val="23"/>
                <w:u w:val="none"/>
              </w:rPr>
            </w:pPr>
          </w:p>
        </w:tc>
        <w:tc>
          <w:tcPr>
            <w:tcW w:w="294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580" w:lineRule="exact"/>
              <w:jc w:val="center"/>
              <w:textAlignment w:val="center"/>
              <w:rPr>
                <w:rFonts w:hint="default" w:ascii="Times New Roman" w:hAnsi="Times New Roman" w:eastAsia="仿宋_GB2312" w:cs="Times New Roman"/>
                <w:i w:val="0"/>
                <w:color w:val="000000"/>
                <w:sz w:val="23"/>
                <w:szCs w:val="23"/>
                <w:u w:val="none"/>
              </w:rPr>
            </w:pPr>
            <w:r>
              <w:rPr>
                <w:rFonts w:hint="default" w:ascii="Times New Roman" w:hAnsi="Times New Roman" w:eastAsia="仿宋_GB2312" w:cs="Times New Roman"/>
                <w:i w:val="0"/>
                <w:color w:val="000000"/>
                <w:kern w:val="0"/>
                <w:sz w:val="23"/>
                <w:szCs w:val="23"/>
                <w:u w:val="none"/>
                <w:lang w:val="en-US" w:eastAsia="zh-CN" w:bidi="ar"/>
              </w:rPr>
              <w:t>联系人</w:t>
            </w:r>
          </w:p>
        </w:tc>
        <w:tc>
          <w:tcPr>
            <w:tcW w:w="299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adjustRightInd/>
              <w:snapToGrid/>
              <w:spacing w:line="580" w:lineRule="exact"/>
              <w:jc w:val="both"/>
              <w:rPr>
                <w:rFonts w:hint="default" w:ascii="Times New Roman" w:hAnsi="Times New Roman" w:eastAsia="仿宋_GB2312" w:cs="Times New Roman"/>
                <w:i w:val="0"/>
                <w:color w:val="000000"/>
                <w:sz w:val="23"/>
                <w:szCs w:val="2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jc w:val="center"/>
        </w:trPr>
        <w:tc>
          <w:tcPr>
            <w:tcW w:w="2471" w:type="dxa"/>
            <w:tcBorders>
              <w:top w:val="single" w:color="000000" w:sz="4" w:space="0"/>
              <w:left w:val="single" w:color="000000"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580" w:lineRule="exact"/>
              <w:jc w:val="center"/>
              <w:textAlignment w:val="center"/>
              <w:rPr>
                <w:rFonts w:hint="default" w:ascii="Times New Roman" w:hAnsi="Times New Roman" w:eastAsia="仿宋_GB2312" w:cs="Times New Roman"/>
                <w:i w:val="0"/>
                <w:color w:val="000000"/>
                <w:sz w:val="23"/>
                <w:szCs w:val="23"/>
                <w:u w:val="none"/>
              </w:rPr>
            </w:pPr>
            <w:r>
              <w:rPr>
                <w:rFonts w:hint="default" w:ascii="Times New Roman" w:hAnsi="Times New Roman" w:eastAsia="仿宋_GB2312" w:cs="Times New Roman"/>
                <w:i w:val="0"/>
                <w:color w:val="000000"/>
                <w:kern w:val="0"/>
                <w:sz w:val="23"/>
                <w:szCs w:val="23"/>
                <w:u w:val="none"/>
                <w:lang w:val="en-US" w:eastAsia="zh-CN" w:bidi="ar"/>
              </w:rPr>
              <w:t>联系电话</w:t>
            </w:r>
          </w:p>
        </w:tc>
        <w:tc>
          <w:tcPr>
            <w:tcW w:w="12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adjustRightInd/>
              <w:snapToGrid/>
              <w:spacing w:line="580" w:lineRule="exact"/>
              <w:jc w:val="both"/>
              <w:rPr>
                <w:rFonts w:hint="default" w:ascii="Times New Roman" w:hAnsi="Times New Roman" w:eastAsia="仿宋_GB2312" w:cs="Times New Roman"/>
                <w:i w:val="0"/>
                <w:color w:val="000000"/>
                <w:sz w:val="23"/>
                <w:szCs w:val="23"/>
                <w:u w:val="none"/>
              </w:rPr>
            </w:pPr>
          </w:p>
        </w:tc>
        <w:tc>
          <w:tcPr>
            <w:tcW w:w="294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580" w:lineRule="exact"/>
              <w:jc w:val="center"/>
              <w:textAlignment w:val="center"/>
              <w:rPr>
                <w:rFonts w:hint="default" w:ascii="Times New Roman" w:hAnsi="Times New Roman" w:eastAsia="仿宋_GB2312" w:cs="Times New Roman"/>
                <w:i w:val="0"/>
                <w:color w:val="000000"/>
                <w:sz w:val="23"/>
                <w:szCs w:val="23"/>
                <w:u w:val="none"/>
              </w:rPr>
            </w:pPr>
            <w:r>
              <w:rPr>
                <w:rFonts w:hint="default" w:ascii="Times New Roman" w:hAnsi="Times New Roman" w:eastAsia="仿宋_GB2312" w:cs="Times New Roman"/>
                <w:i w:val="0"/>
                <w:color w:val="000000"/>
                <w:kern w:val="0"/>
                <w:sz w:val="23"/>
                <w:szCs w:val="23"/>
                <w:u w:val="none"/>
                <w:lang w:val="en-US" w:eastAsia="zh-CN" w:bidi="ar"/>
              </w:rPr>
              <w:t>电子邮箱</w:t>
            </w:r>
          </w:p>
        </w:tc>
        <w:tc>
          <w:tcPr>
            <w:tcW w:w="299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adjustRightInd/>
              <w:snapToGrid/>
              <w:spacing w:line="580" w:lineRule="exact"/>
              <w:jc w:val="both"/>
              <w:rPr>
                <w:rFonts w:hint="default" w:ascii="Times New Roman" w:hAnsi="Times New Roman" w:eastAsia="仿宋_GB2312" w:cs="Times New Roman"/>
                <w:i w:val="0"/>
                <w:color w:val="000000"/>
                <w:sz w:val="23"/>
                <w:szCs w:val="2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413" w:hRule="atLeast"/>
          <w:jc w:val="center"/>
        </w:trPr>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580" w:lineRule="exact"/>
              <w:jc w:val="center"/>
              <w:textAlignment w:val="center"/>
              <w:rPr>
                <w:rFonts w:hint="default" w:ascii="Times New Roman" w:hAnsi="Times New Roman" w:eastAsia="仿宋_GB2312" w:cs="Times New Roman"/>
                <w:i w:val="0"/>
                <w:color w:val="000000"/>
                <w:kern w:val="0"/>
                <w:sz w:val="23"/>
                <w:szCs w:val="23"/>
                <w:u w:val="none"/>
                <w:lang w:val="en-US" w:eastAsia="zh-CN" w:bidi="ar"/>
              </w:rPr>
            </w:pPr>
            <w:r>
              <w:rPr>
                <w:rFonts w:hint="default" w:ascii="Times New Roman" w:hAnsi="Times New Roman" w:eastAsia="仿宋_GB2312" w:cs="Times New Roman"/>
                <w:i w:val="0"/>
                <w:color w:val="000000"/>
                <w:kern w:val="0"/>
                <w:sz w:val="23"/>
                <w:szCs w:val="23"/>
                <w:u w:val="none"/>
                <w:lang w:val="en-US" w:eastAsia="zh-CN" w:bidi="ar"/>
              </w:rPr>
              <w:t>企业工艺情况简介</w:t>
            </w:r>
          </w:p>
          <w:p>
            <w:pPr>
              <w:keepNext w:val="0"/>
              <w:keepLines w:val="0"/>
              <w:pageBreakBefore w:val="0"/>
              <w:widowControl/>
              <w:suppressLineNumbers w:val="0"/>
              <w:kinsoku/>
              <w:overflowPunct/>
              <w:topLinePunct w:val="0"/>
              <w:autoSpaceDE/>
              <w:autoSpaceDN/>
              <w:bidi w:val="0"/>
              <w:adjustRightInd/>
              <w:snapToGrid/>
              <w:spacing w:line="580" w:lineRule="exact"/>
              <w:jc w:val="center"/>
              <w:textAlignment w:val="center"/>
              <w:rPr>
                <w:rFonts w:hint="default" w:ascii="Times New Roman" w:hAnsi="Times New Roman" w:eastAsia="仿宋_GB2312" w:cs="Times New Roman"/>
                <w:i w:val="0"/>
                <w:color w:val="000000"/>
                <w:sz w:val="23"/>
                <w:szCs w:val="23"/>
                <w:u w:val="none"/>
              </w:rPr>
            </w:pPr>
            <w:r>
              <w:rPr>
                <w:rFonts w:hint="default" w:ascii="Times New Roman" w:hAnsi="Times New Roman" w:eastAsia="仿宋_GB2312" w:cs="Times New Roman"/>
                <w:i w:val="0"/>
                <w:color w:val="000000"/>
                <w:kern w:val="0"/>
                <w:sz w:val="23"/>
                <w:szCs w:val="23"/>
                <w:u w:val="none"/>
                <w:lang w:val="en-US" w:eastAsia="zh-CN" w:bidi="ar"/>
              </w:rPr>
              <w:t>（200字）</w:t>
            </w:r>
          </w:p>
        </w:tc>
        <w:tc>
          <w:tcPr>
            <w:tcW w:w="7194" w:type="dxa"/>
            <w:gridSpan w:val="6"/>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580" w:lineRule="exact"/>
              <w:jc w:val="center"/>
              <w:rPr>
                <w:rFonts w:hint="default" w:ascii="Times New Roman" w:hAnsi="Times New Roman" w:eastAsia="仿宋_GB2312" w:cs="Times New Roman"/>
                <w:i w:val="0"/>
                <w:color w:val="000000"/>
                <w:sz w:val="23"/>
                <w:szCs w:val="2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63" w:hRule="atLeast"/>
          <w:jc w:val="center"/>
        </w:trPr>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580" w:lineRule="exact"/>
              <w:jc w:val="center"/>
              <w:textAlignment w:val="center"/>
              <w:rPr>
                <w:rFonts w:hint="default" w:ascii="Times New Roman" w:hAnsi="Times New Roman" w:eastAsia="仿宋_GB2312" w:cs="Times New Roman"/>
                <w:i w:val="0"/>
                <w:color w:val="000000"/>
                <w:sz w:val="23"/>
                <w:szCs w:val="23"/>
                <w:u w:val="none"/>
              </w:rPr>
            </w:pPr>
            <w:r>
              <w:rPr>
                <w:rFonts w:hint="default" w:ascii="Times New Roman" w:hAnsi="Times New Roman" w:eastAsia="仿宋_GB2312" w:cs="Times New Roman"/>
                <w:i w:val="0"/>
                <w:color w:val="000000"/>
                <w:kern w:val="0"/>
                <w:sz w:val="23"/>
                <w:szCs w:val="23"/>
                <w:u w:val="none"/>
                <w:lang w:val="en-US" w:eastAsia="zh-CN" w:bidi="ar"/>
              </w:rPr>
              <w:t>企业绿色发展情况简要介绍（500字）</w:t>
            </w:r>
          </w:p>
        </w:tc>
        <w:tc>
          <w:tcPr>
            <w:tcW w:w="719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580" w:lineRule="exact"/>
              <w:jc w:val="center"/>
              <w:rPr>
                <w:rFonts w:hint="default" w:ascii="Times New Roman" w:hAnsi="Times New Roman" w:eastAsia="仿宋_GB2312" w:cs="Times New Roman"/>
                <w:i w:val="0"/>
                <w:color w:val="000000"/>
                <w:sz w:val="23"/>
                <w:szCs w:val="2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0" w:hRule="atLeast"/>
          <w:jc w:val="center"/>
        </w:trPr>
        <w:tc>
          <w:tcPr>
            <w:tcW w:w="9665" w:type="dxa"/>
            <w:gridSpan w:val="7"/>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580" w:lineRule="exact"/>
              <w:jc w:val="both"/>
              <w:textAlignment w:val="center"/>
              <w:rPr>
                <w:rFonts w:hint="default" w:ascii="Times New Roman" w:hAnsi="Times New Roman" w:eastAsia="仿宋_GB2312" w:cs="Times New Roman"/>
                <w:b/>
                <w:i w:val="0"/>
                <w:color w:val="000000"/>
                <w:sz w:val="23"/>
                <w:szCs w:val="23"/>
                <w:u w:val="none"/>
              </w:rPr>
            </w:pPr>
            <w:r>
              <w:rPr>
                <w:rFonts w:hint="default" w:ascii="Times New Roman" w:hAnsi="Times New Roman" w:eastAsia="黑体" w:cs="Times New Roman"/>
                <w:b w:val="0"/>
                <w:bCs/>
                <w:i w:val="0"/>
                <w:color w:val="000000"/>
                <w:kern w:val="0"/>
                <w:sz w:val="23"/>
                <w:szCs w:val="23"/>
                <w:u w:val="none"/>
                <w:lang w:val="en-US" w:eastAsia="zh-CN" w:bidi="ar"/>
              </w:rPr>
              <w:t>二、第三方机构信息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jc w:val="center"/>
        </w:trPr>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580" w:lineRule="exact"/>
              <w:jc w:val="center"/>
              <w:textAlignment w:val="center"/>
              <w:rPr>
                <w:rFonts w:hint="default" w:ascii="Times New Roman" w:hAnsi="Times New Roman" w:eastAsia="仿宋_GB2312" w:cs="Times New Roman"/>
                <w:i w:val="0"/>
                <w:color w:val="000000"/>
                <w:sz w:val="23"/>
                <w:szCs w:val="23"/>
                <w:u w:val="none"/>
              </w:rPr>
            </w:pPr>
            <w:r>
              <w:rPr>
                <w:rFonts w:hint="default" w:ascii="Times New Roman" w:hAnsi="Times New Roman" w:eastAsia="仿宋_GB2312" w:cs="Times New Roman"/>
                <w:i w:val="0"/>
                <w:color w:val="000000"/>
                <w:kern w:val="0"/>
                <w:sz w:val="23"/>
                <w:szCs w:val="23"/>
                <w:u w:val="none"/>
                <w:lang w:val="en-US" w:eastAsia="zh-CN" w:bidi="ar"/>
              </w:rPr>
              <w:t>第三方机构名称</w:t>
            </w:r>
          </w:p>
        </w:tc>
        <w:tc>
          <w:tcPr>
            <w:tcW w:w="719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580" w:lineRule="exact"/>
              <w:jc w:val="both"/>
              <w:rPr>
                <w:rFonts w:hint="default" w:ascii="Times New Roman" w:hAnsi="Times New Roman" w:eastAsia="仿宋_GB2312" w:cs="Times New Roman"/>
                <w:i w:val="0"/>
                <w:color w:val="000000"/>
                <w:sz w:val="23"/>
                <w:szCs w:val="2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jc w:val="center"/>
        </w:trPr>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580" w:lineRule="exact"/>
              <w:jc w:val="center"/>
              <w:textAlignment w:val="center"/>
              <w:rPr>
                <w:rFonts w:hint="default" w:ascii="Times New Roman" w:hAnsi="Times New Roman" w:eastAsia="仿宋_GB2312" w:cs="Times New Roman"/>
                <w:i w:val="0"/>
                <w:color w:val="000000"/>
                <w:sz w:val="23"/>
                <w:szCs w:val="23"/>
                <w:u w:val="none"/>
              </w:rPr>
            </w:pPr>
            <w:r>
              <w:rPr>
                <w:rFonts w:hint="default" w:ascii="Times New Roman" w:hAnsi="Times New Roman" w:eastAsia="仿宋_GB2312" w:cs="Times New Roman"/>
                <w:i w:val="0"/>
                <w:color w:val="000000"/>
                <w:kern w:val="0"/>
                <w:sz w:val="23"/>
                <w:szCs w:val="23"/>
                <w:u w:val="none"/>
                <w:lang w:val="en-US" w:eastAsia="zh-CN" w:bidi="ar"/>
              </w:rPr>
              <w:t>第三方机构地址</w:t>
            </w:r>
          </w:p>
        </w:tc>
        <w:tc>
          <w:tcPr>
            <w:tcW w:w="719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580" w:lineRule="exact"/>
              <w:jc w:val="both"/>
              <w:rPr>
                <w:rFonts w:hint="default" w:ascii="Times New Roman" w:hAnsi="Times New Roman" w:eastAsia="仿宋_GB2312" w:cs="Times New Roman"/>
                <w:i w:val="0"/>
                <w:color w:val="000000"/>
                <w:sz w:val="23"/>
                <w:szCs w:val="2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jc w:val="center"/>
        </w:trPr>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580" w:lineRule="exact"/>
              <w:jc w:val="center"/>
              <w:textAlignment w:val="center"/>
              <w:rPr>
                <w:rFonts w:hint="default" w:ascii="Times New Roman" w:hAnsi="Times New Roman" w:eastAsia="仿宋_GB2312" w:cs="Times New Roman"/>
                <w:i w:val="0"/>
                <w:color w:val="000000"/>
                <w:sz w:val="23"/>
                <w:szCs w:val="23"/>
                <w:u w:val="none"/>
              </w:rPr>
            </w:pPr>
            <w:r>
              <w:rPr>
                <w:rFonts w:hint="default" w:ascii="Times New Roman" w:hAnsi="Times New Roman" w:eastAsia="仿宋_GB2312" w:cs="Times New Roman"/>
                <w:i w:val="0"/>
                <w:color w:val="000000"/>
                <w:kern w:val="0"/>
                <w:sz w:val="23"/>
                <w:szCs w:val="23"/>
                <w:u w:val="none"/>
                <w:lang w:val="en-US" w:eastAsia="zh-CN" w:bidi="ar"/>
              </w:rPr>
              <w:t>机构法定代表人</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580" w:lineRule="exact"/>
              <w:jc w:val="both"/>
              <w:rPr>
                <w:rFonts w:hint="default" w:ascii="Times New Roman" w:hAnsi="Times New Roman" w:eastAsia="仿宋_GB2312" w:cs="Times New Roman"/>
                <w:i w:val="0"/>
                <w:color w:val="000000"/>
                <w:sz w:val="23"/>
                <w:szCs w:val="23"/>
                <w:u w:val="none"/>
              </w:rPr>
            </w:pPr>
          </w:p>
        </w:tc>
        <w:tc>
          <w:tcPr>
            <w:tcW w:w="1473"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580" w:lineRule="exact"/>
              <w:jc w:val="center"/>
              <w:textAlignment w:val="center"/>
              <w:rPr>
                <w:rFonts w:hint="default" w:ascii="Times New Roman" w:hAnsi="Times New Roman" w:eastAsia="仿宋_GB2312" w:cs="Times New Roman"/>
                <w:i w:val="0"/>
                <w:color w:val="000000"/>
                <w:sz w:val="23"/>
                <w:szCs w:val="23"/>
                <w:u w:val="none"/>
              </w:rPr>
            </w:pPr>
            <w:r>
              <w:rPr>
                <w:rFonts w:hint="default" w:ascii="Times New Roman" w:hAnsi="Times New Roman" w:eastAsia="仿宋_GB2312" w:cs="Times New Roman"/>
                <w:i w:val="0"/>
                <w:color w:val="000000"/>
                <w:kern w:val="0"/>
                <w:sz w:val="23"/>
                <w:szCs w:val="23"/>
                <w:u w:val="none"/>
                <w:lang w:val="en-US" w:eastAsia="zh-CN" w:bidi="ar"/>
              </w:rPr>
              <w:t>法定代表人</w:t>
            </w:r>
            <w:r>
              <w:rPr>
                <w:rFonts w:hint="eastAsia" w:eastAsia="仿宋_GB2312" w:cs="Times New Roman"/>
                <w:i w:val="0"/>
                <w:color w:val="000000"/>
                <w:kern w:val="0"/>
                <w:sz w:val="23"/>
                <w:szCs w:val="23"/>
                <w:u w:val="none"/>
                <w:lang w:val="en-US" w:eastAsia="zh-CN" w:bidi="ar"/>
              </w:rPr>
              <w:t>、</w:t>
            </w:r>
            <w:r>
              <w:rPr>
                <w:rFonts w:hint="default" w:ascii="Times New Roman" w:hAnsi="Times New Roman" w:eastAsia="仿宋_GB2312" w:cs="Times New Roman"/>
                <w:i w:val="0"/>
                <w:color w:val="000000"/>
                <w:kern w:val="0"/>
                <w:sz w:val="23"/>
                <w:szCs w:val="23"/>
                <w:u w:val="none"/>
                <w:lang w:val="en-US" w:eastAsia="zh-CN" w:bidi="ar"/>
              </w:rPr>
              <w:t>电话</w:t>
            </w:r>
          </w:p>
        </w:tc>
        <w:tc>
          <w:tcPr>
            <w:tcW w:w="299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adjustRightInd/>
              <w:snapToGrid/>
              <w:spacing w:line="580" w:lineRule="exact"/>
              <w:jc w:val="both"/>
              <w:rPr>
                <w:rFonts w:hint="default" w:ascii="Times New Roman" w:hAnsi="Times New Roman" w:eastAsia="仿宋_GB2312" w:cs="Times New Roman"/>
                <w:i w:val="0"/>
                <w:color w:val="000000"/>
                <w:sz w:val="23"/>
                <w:szCs w:val="2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jc w:val="center"/>
        </w:trPr>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580" w:lineRule="exact"/>
              <w:jc w:val="center"/>
              <w:textAlignment w:val="center"/>
              <w:rPr>
                <w:rFonts w:hint="default" w:ascii="Times New Roman" w:hAnsi="Times New Roman" w:eastAsia="仿宋_GB2312" w:cs="Times New Roman"/>
                <w:i w:val="0"/>
                <w:color w:val="000000"/>
                <w:sz w:val="23"/>
                <w:szCs w:val="23"/>
                <w:u w:val="none"/>
              </w:rPr>
            </w:pPr>
            <w:r>
              <w:rPr>
                <w:rFonts w:hint="default" w:ascii="Times New Roman" w:hAnsi="Times New Roman" w:eastAsia="仿宋_GB2312" w:cs="Times New Roman"/>
                <w:i w:val="0"/>
                <w:color w:val="000000"/>
                <w:kern w:val="0"/>
                <w:sz w:val="23"/>
                <w:szCs w:val="23"/>
                <w:u w:val="none"/>
                <w:lang w:val="en-US" w:eastAsia="zh-CN" w:bidi="ar"/>
              </w:rPr>
              <w:t>机构联系人</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580" w:lineRule="exact"/>
              <w:jc w:val="both"/>
              <w:rPr>
                <w:rFonts w:hint="default" w:ascii="Times New Roman" w:hAnsi="Times New Roman" w:eastAsia="仿宋_GB2312" w:cs="Times New Roman"/>
                <w:i w:val="0"/>
                <w:color w:val="000000"/>
                <w:sz w:val="23"/>
                <w:szCs w:val="23"/>
                <w:u w:val="none"/>
              </w:rPr>
            </w:pPr>
          </w:p>
        </w:tc>
        <w:tc>
          <w:tcPr>
            <w:tcW w:w="1473"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580" w:lineRule="exact"/>
              <w:jc w:val="center"/>
              <w:textAlignment w:val="center"/>
              <w:rPr>
                <w:rFonts w:hint="default" w:ascii="Times New Roman" w:hAnsi="Times New Roman" w:eastAsia="仿宋_GB2312" w:cs="Times New Roman"/>
                <w:i w:val="0"/>
                <w:color w:val="000000"/>
                <w:sz w:val="23"/>
                <w:szCs w:val="23"/>
                <w:u w:val="none"/>
              </w:rPr>
            </w:pPr>
            <w:r>
              <w:rPr>
                <w:rFonts w:hint="default" w:ascii="Times New Roman" w:hAnsi="Times New Roman" w:eastAsia="仿宋_GB2312" w:cs="Times New Roman"/>
                <w:i w:val="0"/>
                <w:color w:val="000000"/>
                <w:kern w:val="0"/>
                <w:sz w:val="23"/>
                <w:szCs w:val="23"/>
                <w:u w:val="none"/>
                <w:lang w:val="en-US" w:eastAsia="zh-CN" w:bidi="ar"/>
              </w:rPr>
              <w:t>联系人电话</w:t>
            </w:r>
          </w:p>
        </w:tc>
        <w:tc>
          <w:tcPr>
            <w:tcW w:w="299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adjustRightInd/>
              <w:snapToGrid/>
              <w:spacing w:line="580" w:lineRule="exact"/>
              <w:jc w:val="both"/>
              <w:rPr>
                <w:rFonts w:hint="default" w:ascii="Times New Roman" w:hAnsi="Times New Roman" w:eastAsia="仿宋_GB2312" w:cs="Times New Roman"/>
                <w:i w:val="0"/>
                <w:color w:val="000000"/>
                <w:sz w:val="23"/>
                <w:szCs w:val="2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jc w:val="center"/>
        </w:trPr>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580" w:lineRule="exact"/>
              <w:jc w:val="center"/>
              <w:textAlignment w:val="center"/>
              <w:rPr>
                <w:rFonts w:hint="default" w:ascii="Times New Roman" w:hAnsi="Times New Roman" w:eastAsia="仿宋_GB2312" w:cs="Times New Roman"/>
                <w:i w:val="0"/>
                <w:color w:val="000000"/>
                <w:sz w:val="23"/>
                <w:szCs w:val="23"/>
                <w:u w:val="none"/>
              </w:rPr>
            </w:pPr>
            <w:r>
              <w:rPr>
                <w:rFonts w:hint="default" w:ascii="Times New Roman" w:hAnsi="Times New Roman" w:eastAsia="仿宋_GB2312" w:cs="Times New Roman"/>
                <w:i w:val="0"/>
                <w:color w:val="000000"/>
                <w:kern w:val="0"/>
                <w:sz w:val="23"/>
                <w:szCs w:val="23"/>
                <w:u w:val="none"/>
                <w:lang w:val="en-US" w:eastAsia="zh-CN" w:bidi="ar"/>
              </w:rPr>
              <w:t>报告编制负责人</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580" w:lineRule="exact"/>
              <w:jc w:val="both"/>
              <w:rPr>
                <w:rFonts w:hint="default" w:ascii="Times New Roman" w:hAnsi="Times New Roman" w:eastAsia="仿宋_GB2312" w:cs="Times New Roman"/>
                <w:i w:val="0"/>
                <w:color w:val="000000"/>
                <w:sz w:val="23"/>
                <w:szCs w:val="23"/>
                <w:u w:val="none"/>
              </w:rPr>
            </w:pPr>
          </w:p>
        </w:tc>
        <w:tc>
          <w:tcPr>
            <w:tcW w:w="1473"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580" w:lineRule="exact"/>
              <w:jc w:val="center"/>
              <w:textAlignment w:val="center"/>
              <w:rPr>
                <w:rFonts w:hint="default" w:ascii="Times New Roman" w:hAnsi="Times New Roman" w:eastAsia="仿宋_GB2312" w:cs="Times New Roman"/>
                <w:i w:val="0"/>
                <w:color w:val="000000"/>
                <w:sz w:val="23"/>
                <w:szCs w:val="23"/>
                <w:u w:val="none"/>
              </w:rPr>
            </w:pPr>
            <w:r>
              <w:rPr>
                <w:rFonts w:hint="default" w:ascii="Times New Roman" w:hAnsi="Times New Roman" w:eastAsia="仿宋_GB2312" w:cs="Times New Roman"/>
                <w:i w:val="0"/>
                <w:color w:val="000000"/>
                <w:kern w:val="0"/>
                <w:sz w:val="23"/>
                <w:szCs w:val="23"/>
                <w:u w:val="none"/>
                <w:lang w:val="en-US" w:eastAsia="zh-CN" w:bidi="ar"/>
              </w:rPr>
              <w:t>负责人电话</w:t>
            </w:r>
          </w:p>
        </w:tc>
        <w:tc>
          <w:tcPr>
            <w:tcW w:w="299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adjustRightInd/>
              <w:snapToGrid/>
              <w:spacing w:line="580" w:lineRule="exact"/>
              <w:jc w:val="both"/>
              <w:rPr>
                <w:rFonts w:hint="default" w:ascii="Times New Roman" w:hAnsi="Times New Roman" w:eastAsia="仿宋_GB2312" w:cs="Times New Roman"/>
                <w:i w:val="0"/>
                <w:color w:val="000000"/>
                <w:sz w:val="23"/>
                <w:szCs w:val="2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0" w:hRule="atLeast"/>
          <w:jc w:val="center"/>
        </w:trPr>
        <w:tc>
          <w:tcPr>
            <w:tcW w:w="9665"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580" w:lineRule="exact"/>
              <w:jc w:val="both"/>
              <w:textAlignment w:val="center"/>
              <w:rPr>
                <w:rFonts w:hint="default" w:ascii="Times New Roman" w:hAnsi="Times New Roman" w:eastAsia="仿宋_GB2312" w:cs="Times New Roman"/>
                <w:b/>
                <w:i w:val="0"/>
                <w:color w:val="000000"/>
                <w:sz w:val="23"/>
                <w:szCs w:val="23"/>
                <w:u w:val="none"/>
              </w:rPr>
            </w:pPr>
            <w:r>
              <w:rPr>
                <w:rFonts w:hint="default" w:ascii="Times New Roman" w:hAnsi="Times New Roman" w:eastAsia="黑体" w:cs="Times New Roman"/>
                <w:b w:val="0"/>
                <w:bCs/>
                <w:i w:val="0"/>
                <w:color w:val="000000"/>
                <w:kern w:val="0"/>
                <w:sz w:val="23"/>
                <w:szCs w:val="23"/>
                <w:u w:val="none"/>
                <w:lang w:val="en-US" w:eastAsia="zh-CN" w:bidi="ar"/>
              </w:rPr>
              <w:t>三、绿色工厂评价结果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jc w:val="center"/>
        </w:trPr>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580" w:lineRule="exact"/>
              <w:jc w:val="center"/>
              <w:textAlignment w:val="center"/>
              <w:rPr>
                <w:rFonts w:hint="default" w:ascii="Times New Roman" w:hAnsi="Times New Roman" w:eastAsia="仿宋_GB2312" w:cs="Times New Roman"/>
                <w:i w:val="0"/>
                <w:color w:val="000000"/>
                <w:sz w:val="23"/>
                <w:szCs w:val="23"/>
                <w:u w:val="none"/>
              </w:rPr>
            </w:pPr>
            <w:r>
              <w:rPr>
                <w:rFonts w:hint="default" w:ascii="Times New Roman" w:hAnsi="Times New Roman" w:eastAsia="仿宋_GB2312" w:cs="Times New Roman"/>
                <w:i w:val="0"/>
                <w:color w:val="000000"/>
                <w:kern w:val="0"/>
                <w:sz w:val="23"/>
                <w:szCs w:val="23"/>
                <w:u w:val="none"/>
                <w:lang w:val="en-US" w:eastAsia="zh-CN" w:bidi="ar"/>
              </w:rPr>
              <w:t>基本要求</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580" w:lineRule="exact"/>
              <w:jc w:val="both"/>
              <w:textAlignment w:val="center"/>
              <w:rPr>
                <w:rFonts w:hint="default" w:ascii="Times New Roman" w:hAnsi="Times New Roman" w:eastAsia="仿宋_GB2312" w:cs="Times New Roman"/>
                <w:i w:val="0"/>
                <w:color w:val="000000"/>
                <w:sz w:val="23"/>
                <w:szCs w:val="23"/>
                <w:u w:val="none"/>
              </w:rPr>
            </w:pPr>
            <w:r>
              <w:rPr>
                <w:rFonts w:hint="default" w:ascii="Times New Roman" w:hAnsi="Times New Roman" w:eastAsia="仿宋_GB2312" w:cs="Times New Roman"/>
                <w:i w:val="0"/>
                <w:color w:val="000000"/>
                <w:kern w:val="0"/>
                <w:sz w:val="23"/>
                <w:szCs w:val="23"/>
                <w:u w:val="none"/>
                <w:lang w:val="en-US" w:eastAsia="zh-CN" w:bidi="ar"/>
              </w:rPr>
              <w:t>□符合□不符合</w:t>
            </w:r>
          </w:p>
        </w:tc>
        <w:tc>
          <w:tcPr>
            <w:tcW w:w="1473"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580" w:lineRule="exact"/>
              <w:jc w:val="center"/>
              <w:textAlignment w:val="center"/>
              <w:rPr>
                <w:rFonts w:hint="default" w:ascii="Times New Roman" w:hAnsi="Times New Roman" w:eastAsia="仿宋_GB2312" w:cs="Times New Roman"/>
                <w:i w:val="0"/>
                <w:color w:val="000000"/>
                <w:sz w:val="23"/>
                <w:szCs w:val="23"/>
                <w:u w:val="none"/>
              </w:rPr>
            </w:pPr>
            <w:r>
              <w:rPr>
                <w:rFonts w:hint="default" w:ascii="Times New Roman" w:hAnsi="Times New Roman" w:eastAsia="仿宋_GB2312" w:cs="Times New Roman"/>
                <w:i w:val="0"/>
                <w:color w:val="000000"/>
                <w:kern w:val="0"/>
                <w:sz w:val="23"/>
                <w:szCs w:val="23"/>
                <w:u w:val="none"/>
                <w:lang w:val="en-US" w:eastAsia="zh-CN" w:bidi="ar"/>
              </w:rPr>
              <w:t>指标得分</w:t>
            </w:r>
          </w:p>
        </w:tc>
        <w:tc>
          <w:tcPr>
            <w:tcW w:w="299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adjustRightInd/>
              <w:snapToGrid/>
              <w:spacing w:line="580" w:lineRule="exact"/>
              <w:jc w:val="both"/>
              <w:rPr>
                <w:rFonts w:hint="default" w:ascii="Times New Roman" w:hAnsi="Times New Roman" w:eastAsia="仿宋_GB2312" w:cs="Times New Roman"/>
                <w:i w:val="0"/>
                <w:color w:val="000000"/>
                <w:sz w:val="23"/>
                <w:szCs w:val="2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jc w:val="center"/>
        </w:trPr>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580" w:lineRule="exact"/>
              <w:jc w:val="center"/>
              <w:textAlignment w:val="center"/>
              <w:rPr>
                <w:rFonts w:hint="default" w:ascii="Times New Roman" w:hAnsi="Times New Roman" w:eastAsia="仿宋_GB2312" w:cs="Times New Roman"/>
                <w:i w:val="0"/>
                <w:color w:val="000000"/>
                <w:sz w:val="23"/>
                <w:szCs w:val="23"/>
                <w:u w:val="none"/>
              </w:rPr>
            </w:pPr>
            <w:r>
              <w:rPr>
                <w:rFonts w:hint="default" w:ascii="Times New Roman" w:hAnsi="Times New Roman" w:eastAsia="仿宋_GB2312" w:cs="Times New Roman"/>
                <w:i w:val="0"/>
                <w:color w:val="000000"/>
                <w:kern w:val="0"/>
                <w:sz w:val="23"/>
                <w:szCs w:val="23"/>
                <w:u w:val="none"/>
                <w:lang w:val="en-US" w:eastAsia="zh-CN" w:bidi="ar"/>
              </w:rPr>
              <w:t>受评价方主要亮点</w:t>
            </w:r>
          </w:p>
        </w:tc>
        <w:tc>
          <w:tcPr>
            <w:tcW w:w="719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580" w:lineRule="exact"/>
              <w:jc w:val="both"/>
              <w:textAlignment w:val="center"/>
              <w:rPr>
                <w:rFonts w:hint="default" w:ascii="Times New Roman" w:hAnsi="Times New Roman" w:eastAsia="仿宋_GB2312" w:cs="Times New Roman"/>
                <w:i w:val="0"/>
                <w:color w:val="000000"/>
                <w:sz w:val="23"/>
                <w:szCs w:val="23"/>
                <w:u w:val="none"/>
              </w:rPr>
            </w:pPr>
            <w:r>
              <w:rPr>
                <w:rFonts w:hint="eastAsia" w:eastAsia="仿宋_GB2312" w:cs="Times New Roman"/>
                <w:i w:val="0"/>
                <w:color w:val="000000"/>
                <w:kern w:val="0"/>
                <w:sz w:val="23"/>
                <w:szCs w:val="23"/>
                <w:u w:val="none"/>
                <w:lang w:val="en-US" w:eastAsia="zh-CN" w:bidi="ar"/>
              </w:rPr>
              <w:t>（</w:t>
            </w:r>
            <w:r>
              <w:rPr>
                <w:rFonts w:hint="default" w:ascii="Times New Roman" w:hAnsi="Times New Roman" w:eastAsia="仿宋_GB2312" w:cs="Times New Roman"/>
                <w:i w:val="0"/>
                <w:color w:val="000000"/>
                <w:kern w:val="0"/>
                <w:sz w:val="23"/>
                <w:szCs w:val="23"/>
                <w:u w:val="none"/>
                <w:lang w:val="en-US" w:eastAsia="zh-CN" w:bidi="ar"/>
              </w:rPr>
              <w:t>请在100字以内概述受评价方主要亮点</w:t>
            </w:r>
            <w:r>
              <w:rPr>
                <w:rFonts w:hint="eastAsia" w:eastAsia="仿宋_GB2312" w:cs="Times New Roman"/>
                <w:i w:val="0"/>
                <w:color w:val="000000"/>
                <w:kern w:val="0"/>
                <w:sz w:val="23"/>
                <w:szCs w:val="23"/>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55" w:hRule="atLeast"/>
          <w:jc w:val="center"/>
        </w:trPr>
        <w:tc>
          <w:tcPr>
            <w:tcW w:w="966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580" w:lineRule="exact"/>
              <w:jc w:val="both"/>
              <w:textAlignment w:val="center"/>
              <w:rPr>
                <w:rFonts w:hint="default" w:ascii="Times New Roman" w:hAnsi="Times New Roman" w:eastAsia="仿宋_GB2312" w:cs="Times New Roman"/>
                <w:i w:val="0"/>
                <w:color w:val="000000"/>
                <w:kern w:val="0"/>
                <w:sz w:val="23"/>
                <w:szCs w:val="23"/>
                <w:u w:val="none"/>
                <w:lang w:val="en-US" w:eastAsia="zh-CN" w:bidi="ar"/>
              </w:rPr>
            </w:pPr>
            <w:r>
              <w:rPr>
                <w:rFonts w:hint="default" w:ascii="Times New Roman" w:hAnsi="Times New Roman" w:eastAsia="仿宋_GB2312" w:cs="Times New Roman"/>
                <w:i w:val="0"/>
                <w:color w:val="000000"/>
                <w:kern w:val="0"/>
                <w:sz w:val="23"/>
                <w:szCs w:val="23"/>
                <w:u w:val="none"/>
                <w:lang w:val="en-US" w:eastAsia="zh-CN" w:bidi="ar"/>
              </w:rPr>
              <w:t>本机构承诺，已按规范完整的评价程序对受评价方进行了全面的评价，受评价方提交的材料真实有效，本评价报告客观公正，结论证据充分，真实、准确的反映了评价过程的发现，严谨的出具结论。本机构已充分了解评价报告的严肃性，评价过程若存在弄虚作假或故意隐瞒受评价方问题，本机构愿承担所有责任。</w:t>
            </w:r>
          </w:p>
          <w:p>
            <w:pPr>
              <w:keepNext w:val="0"/>
              <w:keepLines w:val="0"/>
              <w:pageBreakBefore w:val="0"/>
              <w:widowControl/>
              <w:suppressLineNumbers w:val="0"/>
              <w:kinsoku/>
              <w:overflowPunct/>
              <w:topLinePunct w:val="0"/>
              <w:autoSpaceDE/>
              <w:autoSpaceDN/>
              <w:bidi w:val="0"/>
              <w:adjustRightInd/>
              <w:snapToGrid/>
              <w:spacing w:line="580" w:lineRule="exact"/>
              <w:jc w:val="both"/>
              <w:textAlignment w:val="center"/>
              <w:rPr>
                <w:rFonts w:hint="default" w:ascii="Times New Roman" w:hAnsi="Times New Roman" w:eastAsia="仿宋_GB2312" w:cs="Times New Roman"/>
                <w:i w:val="0"/>
                <w:color w:val="000000"/>
                <w:sz w:val="23"/>
                <w:szCs w:val="23"/>
                <w:u w:val="none"/>
              </w:rPr>
            </w:pPr>
            <w:r>
              <w:rPr>
                <w:rFonts w:hint="default" w:ascii="Times New Roman" w:hAnsi="Times New Roman" w:eastAsia="仿宋_GB2312" w:cs="Times New Roman"/>
                <w:i w:val="0"/>
                <w:color w:val="000000"/>
                <w:kern w:val="0"/>
                <w:sz w:val="23"/>
                <w:szCs w:val="23"/>
                <w:u w:val="none"/>
                <w:lang w:val="en-US" w:eastAsia="zh-CN" w:bidi="ar"/>
              </w:rPr>
              <w:t xml:space="preserve">                                </w:t>
            </w:r>
            <w:r>
              <w:rPr>
                <w:rStyle w:val="8"/>
                <w:rFonts w:hint="default" w:ascii="Times New Roman" w:hAnsi="Times New Roman" w:eastAsia="仿宋_GB2312" w:cs="Times New Roman"/>
                <w:lang w:val="en-US" w:eastAsia="zh-CN" w:bidi="ar"/>
              </w:rPr>
              <w:t xml:space="preserve">法人代表签字：                           </w:t>
            </w:r>
            <w:r>
              <w:rPr>
                <w:rStyle w:val="8"/>
                <w:rFonts w:hint="eastAsia" w:eastAsia="仿宋_GB2312" w:cs="Times New Roman"/>
                <w:lang w:val="en-US" w:eastAsia="zh-CN" w:bidi="ar"/>
              </w:rPr>
              <w:t>（</w:t>
            </w:r>
            <w:r>
              <w:rPr>
                <w:rStyle w:val="8"/>
                <w:rFonts w:hint="default" w:ascii="Times New Roman" w:hAnsi="Times New Roman" w:eastAsia="仿宋_GB2312" w:cs="Times New Roman"/>
                <w:lang w:val="en-US" w:eastAsia="zh-CN" w:bidi="ar"/>
              </w:rPr>
              <w:t>单位公章</w:t>
            </w:r>
            <w:r>
              <w:rPr>
                <w:rStyle w:val="8"/>
                <w:rFonts w:hint="eastAsia" w:eastAsia="仿宋_GB2312" w:cs="Times New Roman"/>
                <w:lang w:val="en-US" w:eastAsia="zh-CN" w:bidi="ar"/>
              </w:rPr>
              <w:t>）</w:t>
            </w:r>
          </w:p>
        </w:tc>
      </w:tr>
    </w:tbl>
    <w:p>
      <w:pPr>
        <w:keepNext w:val="0"/>
        <w:keepLines w:val="0"/>
        <w:pageBreakBefore w:val="0"/>
        <w:kinsoku/>
        <w:wordWrap w:val="0"/>
        <w:overflowPunct/>
        <w:topLinePunct w:val="0"/>
        <w:autoSpaceDE/>
        <w:autoSpaceDN/>
        <w:bidi w:val="0"/>
        <w:adjustRightInd/>
        <w:snapToGrid/>
        <w:spacing w:after="0" w:line="580" w:lineRule="exact"/>
        <w:ind w:left="0" w:right="0"/>
        <w:jc w:val="center"/>
        <w:textAlignment w:val="baseline"/>
        <w:rPr>
          <w:rFonts w:hint="default" w:ascii="Times New Roman" w:hAnsi="Times New Roman" w:cs="Times New Roman"/>
          <w:sz w:val="20"/>
        </w:rPr>
      </w:pPr>
    </w:p>
    <w:p>
      <w:pPr>
        <w:keepNext w:val="0"/>
        <w:keepLines w:val="0"/>
        <w:pageBreakBefore w:val="0"/>
        <w:kinsoku/>
        <w:wordWrap w:val="0"/>
        <w:overflowPunct/>
        <w:topLinePunct w:val="0"/>
        <w:autoSpaceDE/>
        <w:autoSpaceDN/>
        <w:bidi w:val="0"/>
        <w:adjustRightInd/>
        <w:snapToGrid/>
        <w:spacing w:after="0" w:line="580" w:lineRule="exact"/>
        <w:ind w:left="0" w:right="0"/>
        <w:jc w:val="center"/>
        <w:textAlignment w:val="baseline"/>
        <w:rPr>
          <w:rFonts w:hint="default" w:ascii="Times New Roman" w:hAnsi="Times New Roman" w:cs="Times New Roman"/>
          <w:sz w:val="20"/>
        </w:rPr>
      </w:pPr>
    </w:p>
    <w:p>
      <w:pPr>
        <w:keepNext w:val="0"/>
        <w:keepLines w:val="0"/>
        <w:pageBreakBefore w:val="0"/>
        <w:kinsoku/>
        <w:wordWrap w:val="0"/>
        <w:overflowPunct/>
        <w:topLinePunct w:val="0"/>
        <w:autoSpaceDE/>
        <w:autoSpaceDN/>
        <w:bidi w:val="0"/>
        <w:adjustRightInd/>
        <w:snapToGrid/>
        <w:spacing w:after="0" w:line="580" w:lineRule="exact"/>
        <w:ind w:left="0" w:right="0"/>
        <w:jc w:val="center"/>
        <w:textAlignment w:val="baseline"/>
        <w:rPr>
          <w:rFonts w:hint="default" w:ascii="Times New Roman" w:hAnsi="Times New Roman" w:cs="Times New Roman"/>
          <w:sz w:val="20"/>
        </w:rPr>
      </w:pPr>
    </w:p>
    <w:p>
      <w:pPr>
        <w:keepNext w:val="0"/>
        <w:keepLines w:val="0"/>
        <w:pageBreakBefore w:val="0"/>
        <w:kinsoku/>
        <w:overflowPunct/>
        <w:topLinePunct w:val="0"/>
        <w:autoSpaceDE/>
        <w:autoSpaceDN/>
        <w:bidi w:val="0"/>
        <w:adjustRightInd/>
        <w:snapToGrid/>
        <w:spacing w:line="580" w:lineRule="exact"/>
        <w:rPr>
          <w:rFonts w:hint="default" w:ascii="Times New Roman" w:hAnsi="Times New Roman" w:cs="Times New Roman"/>
        </w:rPr>
      </w:pPr>
    </w:p>
    <w:p>
      <w:pPr>
        <w:keepNext w:val="0"/>
        <w:keepLines w:val="0"/>
        <w:pageBreakBefore w:val="0"/>
        <w:kinsoku/>
        <w:overflowPunct/>
        <w:topLinePunct w:val="0"/>
        <w:autoSpaceDE/>
        <w:autoSpaceDN/>
        <w:bidi w:val="0"/>
        <w:adjustRightInd/>
        <w:snapToGrid/>
        <w:spacing w:line="580" w:lineRule="exact"/>
        <w:rPr>
          <w:rFonts w:hint="default" w:ascii="Times New Roman" w:hAnsi="Times New Roman" w:cs="Times New Roman"/>
        </w:rPr>
        <w:sectPr>
          <w:headerReference r:id="rId5" w:type="default"/>
          <w:footerReference r:id="rId6" w:type="default"/>
          <w:pgSz w:w="11900" w:h="16838"/>
          <w:pgMar w:top="1984" w:right="1531" w:bottom="1984" w:left="1531" w:header="1120" w:footer="1587" w:gutter="0"/>
          <w:pgBorders>
            <w:top w:val="none" w:color="auto" w:sz="0" w:space="0"/>
            <w:left w:val="none" w:color="auto" w:sz="0" w:space="0"/>
            <w:bottom w:val="none" w:color="auto" w:sz="0" w:space="0"/>
            <w:right w:val="none" w:color="auto" w:sz="0" w:space="0"/>
          </w:pgBorders>
          <w:pgNumType w:fmt="numberInDash"/>
          <w:cols w:space="0" w:num="1"/>
          <w:rtlGutter w:val="0"/>
          <w:docGrid w:linePitch="0" w:charSpace="0"/>
        </w:sectPr>
      </w:pPr>
    </w:p>
    <w:p>
      <w:pPr>
        <w:keepNext w:val="0"/>
        <w:keepLines w:val="0"/>
        <w:pageBreakBefore w:val="0"/>
        <w:widowControl w:val="0"/>
        <w:kinsoku/>
        <w:wordWrap w:val="0"/>
        <w:overflowPunct/>
        <w:topLinePunct w:val="0"/>
        <w:autoSpaceDE/>
        <w:autoSpaceDN/>
        <w:bidi w:val="0"/>
        <w:adjustRightInd/>
        <w:snapToGrid/>
        <w:spacing w:after="0" w:line="580" w:lineRule="exact"/>
        <w:ind w:left="0" w:right="0"/>
        <w:jc w:val="center"/>
        <w:textAlignment w:val="baseline"/>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i w:val="0"/>
          <w:color w:val="000000"/>
          <w:spacing w:val="0"/>
          <w:sz w:val="44"/>
          <w:szCs w:val="44"/>
          <w:lang w:val="en-US" w:eastAsia="zh-CN"/>
        </w:rPr>
        <w:t>淮北市</w:t>
      </w:r>
      <w:r>
        <w:rPr>
          <w:rFonts w:hint="default" w:ascii="Times New Roman" w:hAnsi="Times New Roman" w:eastAsia="方正小标宋简体" w:cs="Times New Roman"/>
          <w:b w:val="0"/>
          <w:bCs/>
          <w:i w:val="0"/>
          <w:color w:val="000000"/>
          <w:spacing w:val="0"/>
          <w:sz w:val="44"/>
          <w:szCs w:val="44"/>
        </w:rPr>
        <w:t>绿色工厂评价报告</w:t>
      </w:r>
      <w:r>
        <w:rPr>
          <w:rFonts w:hint="default" w:ascii="Times New Roman" w:hAnsi="Times New Roman" w:eastAsia="方正小标宋简体" w:cs="Times New Roman"/>
          <w:b w:val="0"/>
          <w:bCs/>
          <w:i w:val="0"/>
          <w:color w:val="000000"/>
          <w:spacing w:val="0"/>
          <w:sz w:val="44"/>
          <w:szCs w:val="44"/>
          <w:lang w:eastAsia="zh-CN"/>
        </w:rPr>
        <w:t>（</w:t>
      </w:r>
      <w:r>
        <w:rPr>
          <w:rFonts w:hint="default" w:ascii="Times New Roman" w:hAnsi="Times New Roman" w:eastAsia="方正小标宋简体" w:cs="Times New Roman"/>
          <w:b w:val="0"/>
          <w:bCs/>
          <w:i w:val="0"/>
          <w:color w:val="000000"/>
          <w:spacing w:val="0"/>
          <w:sz w:val="44"/>
          <w:szCs w:val="44"/>
        </w:rPr>
        <w:t>格式</w:t>
      </w:r>
      <w:r>
        <w:rPr>
          <w:rFonts w:hint="default" w:ascii="Times New Roman" w:hAnsi="Times New Roman" w:eastAsia="方正小标宋简体" w:cs="Times New Roman"/>
          <w:b w:val="0"/>
          <w:bCs/>
          <w:i w:val="0"/>
          <w:color w:val="000000"/>
          <w:spacing w:val="0"/>
          <w:sz w:val="44"/>
          <w:szCs w:val="44"/>
          <w:lang w:eastAsia="zh-CN"/>
        </w:rPr>
        <w:t>）</w:t>
      </w:r>
    </w:p>
    <w:p>
      <w:pPr>
        <w:keepNext w:val="0"/>
        <w:keepLines w:val="0"/>
        <w:pageBreakBefore w:val="0"/>
        <w:widowControl w:val="0"/>
        <w:kinsoku/>
        <w:wordWrap w:val="0"/>
        <w:overflowPunct/>
        <w:topLinePunct w:val="0"/>
        <w:autoSpaceDE/>
        <w:autoSpaceDN/>
        <w:bidi w:val="0"/>
        <w:adjustRightInd/>
        <w:snapToGrid/>
        <w:spacing w:after="0" w:line="580" w:lineRule="exact"/>
        <w:ind w:left="0" w:right="0"/>
        <w:jc w:val="center"/>
        <w:textAlignment w:val="baseline"/>
        <w:rPr>
          <w:rFonts w:hint="default" w:ascii="Times New Roman" w:hAnsi="Times New Roman" w:cs="Times New Roman"/>
          <w:sz w:val="34"/>
        </w:rPr>
      </w:pPr>
    </w:p>
    <w:p>
      <w:pPr>
        <w:keepNext w:val="0"/>
        <w:keepLines w:val="0"/>
        <w:pageBreakBefore w:val="0"/>
        <w:widowControl w:val="0"/>
        <w:kinsoku/>
        <w:wordWrap w:val="0"/>
        <w:overflowPunct/>
        <w:topLinePunct w:val="0"/>
        <w:autoSpaceDE/>
        <w:autoSpaceDN/>
        <w:bidi w:val="0"/>
        <w:adjustRightInd/>
        <w:snapToGrid/>
        <w:spacing w:after="0" w:line="580" w:lineRule="exact"/>
        <w:ind w:left="0" w:right="0" w:firstLine="640" w:firstLineChars="200"/>
        <w:jc w:val="both"/>
        <w:textAlignment w:val="baseline"/>
        <w:rPr>
          <w:rFonts w:hint="default" w:ascii="Times New Roman" w:hAnsi="Times New Roman" w:cs="Times New Roman"/>
          <w:b w:val="0"/>
          <w:bCs/>
          <w:sz w:val="32"/>
          <w:szCs w:val="32"/>
        </w:rPr>
      </w:pPr>
      <w:r>
        <w:rPr>
          <w:rFonts w:hint="default" w:ascii="Times New Roman" w:hAnsi="Times New Roman" w:eastAsia="黑体" w:cs="Times New Roman"/>
          <w:b w:val="0"/>
          <w:bCs/>
          <w:i w:val="0"/>
          <w:color w:val="000000"/>
          <w:spacing w:val="0"/>
          <w:sz w:val="32"/>
          <w:szCs w:val="32"/>
        </w:rPr>
        <w:t>一、概述</w:t>
      </w:r>
    </w:p>
    <w:p>
      <w:pPr>
        <w:keepNext w:val="0"/>
        <w:keepLines w:val="0"/>
        <w:pageBreakBefore w:val="0"/>
        <w:widowControl w:val="0"/>
        <w:kinsoku/>
        <w:wordWrap w:val="0"/>
        <w:overflowPunct/>
        <w:topLinePunct w:val="0"/>
        <w:autoSpaceDE/>
        <w:autoSpaceDN/>
        <w:bidi w:val="0"/>
        <w:adjustRightInd/>
        <w:snapToGrid/>
        <w:spacing w:after="0" w:line="580" w:lineRule="exact"/>
        <w:ind w:left="0" w:right="0" w:firstLine="640" w:firstLineChars="200"/>
        <w:jc w:val="both"/>
        <w:textAlignment w:val="baseline"/>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i w:val="0"/>
          <w:color w:val="000000"/>
          <w:spacing w:val="0"/>
          <w:sz w:val="32"/>
          <w:szCs w:val="32"/>
        </w:rPr>
        <w:t>主要介绍绿色工厂评价的目的、范围及准则，受评价方的基本情况</w:t>
      </w:r>
      <w:r>
        <w:rPr>
          <w:rFonts w:hint="default" w:ascii="Times New Roman" w:hAnsi="Times New Roman" w:eastAsia="仿宋_GB2312" w:cs="Times New Roman"/>
          <w:b w:val="0"/>
          <w:bCs/>
          <w:i w:val="0"/>
          <w:color w:val="000000"/>
          <w:spacing w:val="0"/>
          <w:sz w:val="32"/>
          <w:szCs w:val="32"/>
          <w:lang w:eastAsia="zh-CN"/>
        </w:rPr>
        <w:t>（</w:t>
      </w:r>
      <w:r>
        <w:rPr>
          <w:rFonts w:hint="default" w:ascii="Times New Roman" w:hAnsi="Times New Roman" w:eastAsia="仿宋_GB2312" w:cs="Times New Roman"/>
          <w:b w:val="0"/>
          <w:bCs/>
          <w:i w:val="0"/>
          <w:color w:val="000000"/>
          <w:spacing w:val="0"/>
          <w:sz w:val="32"/>
          <w:szCs w:val="32"/>
        </w:rPr>
        <w:t>基本信息、发展现状、工艺产品、生产经营状况以及在绿色发展方面开展的重点工作及取得的成绩</w:t>
      </w:r>
      <w:r>
        <w:rPr>
          <w:rFonts w:hint="default" w:ascii="Times New Roman" w:hAnsi="Times New Roman" w:eastAsia="仿宋_GB2312" w:cs="Times New Roman"/>
          <w:b w:val="0"/>
          <w:bCs/>
          <w:i w:val="0"/>
          <w:color w:val="000000"/>
          <w:spacing w:val="0"/>
          <w:sz w:val="32"/>
          <w:szCs w:val="32"/>
          <w:lang w:eastAsia="zh-CN"/>
        </w:rPr>
        <w:t>）</w:t>
      </w:r>
      <w:r>
        <w:rPr>
          <w:rFonts w:hint="default" w:ascii="Times New Roman" w:hAnsi="Times New Roman" w:eastAsia="仿宋_GB2312" w:cs="Times New Roman"/>
          <w:b w:val="0"/>
          <w:bCs/>
          <w:i w:val="0"/>
          <w:color w:val="000000"/>
          <w:spacing w:val="0"/>
          <w:sz w:val="32"/>
          <w:szCs w:val="32"/>
        </w:rPr>
        <w:t>等。</w:t>
      </w:r>
    </w:p>
    <w:p>
      <w:pPr>
        <w:keepNext w:val="0"/>
        <w:keepLines w:val="0"/>
        <w:pageBreakBefore w:val="0"/>
        <w:widowControl w:val="0"/>
        <w:kinsoku/>
        <w:wordWrap w:val="0"/>
        <w:overflowPunct/>
        <w:topLinePunct w:val="0"/>
        <w:autoSpaceDE/>
        <w:autoSpaceDN/>
        <w:bidi w:val="0"/>
        <w:adjustRightInd/>
        <w:snapToGrid/>
        <w:spacing w:after="0" w:line="580" w:lineRule="exact"/>
        <w:ind w:left="0" w:right="0" w:firstLine="640" w:firstLineChars="200"/>
        <w:jc w:val="both"/>
        <w:textAlignment w:val="baseline"/>
        <w:rPr>
          <w:rFonts w:hint="default" w:ascii="Times New Roman" w:hAnsi="Times New Roman" w:eastAsia="黑体" w:cs="Times New Roman"/>
          <w:b w:val="0"/>
          <w:bCs/>
          <w:sz w:val="32"/>
          <w:szCs w:val="32"/>
        </w:rPr>
      </w:pPr>
      <w:r>
        <w:rPr>
          <w:rFonts w:hint="default" w:ascii="Times New Roman" w:hAnsi="Times New Roman" w:eastAsia="黑体" w:cs="Times New Roman"/>
          <w:b w:val="0"/>
          <w:bCs/>
          <w:i w:val="0"/>
          <w:color w:val="000000"/>
          <w:spacing w:val="0"/>
          <w:sz w:val="32"/>
          <w:szCs w:val="32"/>
        </w:rPr>
        <w:t>二、评价过程和方法</w:t>
      </w:r>
    </w:p>
    <w:p>
      <w:pPr>
        <w:keepNext w:val="0"/>
        <w:keepLines w:val="0"/>
        <w:pageBreakBefore w:val="0"/>
        <w:widowControl w:val="0"/>
        <w:kinsoku/>
        <w:wordWrap w:val="0"/>
        <w:overflowPunct/>
        <w:topLinePunct w:val="0"/>
        <w:autoSpaceDE/>
        <w:autoSpaceDN/>
        <w:bidi w:val="0"/>
        <w:adjustRightInd/>
        <w:snapToGrid/>
        <w:spacing w:after="0" w:line="580" w:lineRule="exact"/>
        <w:ind w:left="0" w:right="0" w:firstLine="640" w:firstLineChars="200"/>
        <w:jc w:val="both"/>
        <w:textAlignment w:val="baseline"/>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i w:val="0"/>
          <w:color w:val="000000"/>
          <w:spacing w:val="0"/>
          <w:sz w:val="32"/>
          <w:szCs w:val="32"/>
        </w:rPr>
        <w:t>主要介绍评价组织安排、文件评审情况、现场评价情况、评价报告编写及内部技术复核情况。</w:t>
      </w:r>
    </w:p>
    <w:p>
      <w:pPr>
        <w:keepNext w:val="0"/>
        <w:keepLines w:val="0"/>
        <w:pageBreakBefore w:val="0"/>
        <w:widowControl w:val="0"/>
        <w:kinsoku/>
        <w:wordWrap w:val="0"/>
        <w:overflowPunct/>
        <w:topLinePunct w:val="0"/>
        <w:autoSpaceDE/>
        <w:autoSpaceDN/>
        <w:bidi w:val="0"/>
        <w:adjustRightInd/>
        <w:snapToGrid/>
        <w:spacing w:after="0" w:line="580" w:lineRule="exact"/>
        <w:ind w:left="0" w:right="0" w:firstLine="640" w:firstLineChars="200"/>
        <w:jc w:val="both"/>
        <w:textAlignment w:val="baseline"/>
        <w:rPr>
          <w:rFonts w:hint="default" w:ascii="Times New Roman" w:hAnsi="Times New Roman" w:eastAsia="黑体" w:cs="Times New Roman"/>
          <w:b w:val="0"/>
          <w:bCs/>
          <w:i w:val="0"/>
          <w:color w:val="000000"/>
          <w:spacing w:val="0"/>
          <w:sz w:val="32"/>
          <w:szCs w:val="32"/>
        </w:rPr>
      </w:pPr>
      <w:r>
        <w:rPr>
          <w:rFonts w:hint="default" w:ascii="Times New Roman" w:hAnsi="Times New Roman" w:eastAsia="黑体" w:cs="Times New Roman"/>
          <w:b w:val="0"/>
          <w:bCs/>
          <w:i w:val="0"/>
          <w:color w:val="000000"/>
          <w:spacing w:val="0"/>
          <w:sz w:val="32"/>
          <w:szCs w:val="32"/>
        </w:rPr>
        <w:t>三、评价内容</w:t>
      </w:r>
    </w:p>
    <w:p>
      <w:pPr>
        <w:keepNext w:val="0"/>
        <w:keepLines w:val="0"/>
        <w:pageBreakBefore w:val="0"/>
        <w:widowControl w:val="0"/>
        <w:kinsoku/>
        <w:wordWrap w:val="0"/>
        <w:overflowPunct/>
        <w:topLinePunct w:val="0"/>
        <w:autoSpaceDE/>
        <w:autoSpaceDN/>
        <w:bidi w:val="0"/>
        <w:adjustRightInd/>
        <w:snapToGrid/>
        <w:spacing w:after="0" w:line="580" w:lineRule="exact"/>
        <w:ind w:left="0" w:right="0" w:firstLine="640" w:firstLineChars="200"/>
        <w:jc w:val="both"/>
        <w:textAlignment w:val="baseline"/>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i w:val="0"/>
          <w:color w:val="000000"/>
          <w:spacing w:val="0"/>
          <w:sz w:val="32"/>
          <w:szCs w:val="32"/>
        </w:rPr>
        <w:t>第三方机构应按以下内容对工厂进行评价：</w:t>
      </w:r>
    </w:p>
    <w:p>
      <w:pPr>
        <w:keepNext w:val="0"/>
        <w:keepLines w:val="0"/>
        <w:pageBreakBefore w:val="0"/>
        <w:widowControl w:val="0"/>
        <w:kinsoku/>
        <w:wordWrap w:val="0"/>
        <w:overflowPunct/>
        <w:topLinePunct w:val="0"/>
        <w:autoSpaceDE/>
        <w:autoSpaceDN/>
        <w:bidi w:val="0"/>
        <w:adjustRightInd/>
        <w:snapToGrid/>
        <w:spacing w:after="0" w:line="580" w:lineRule="exact"/>
        <w:ind w:left="0" w:right="0" w:firstLine="640" w:firstLineChars="200"/>
        <w:jc w:val="both"/>
        <w:textAlignment w:val="baseline"/>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i w:val="0"/>
          <w:color w:val="000000"/>
          <w:spacing w:val="0"/>
          <w:sz w:val="32"/>
          <w:szCs w:val="32"/>
        </w:rPr>
        <w:t>1.对工厂是否存在《绿色工厂梯度培育及管理暂行办法》中所列否决条件的评价情况；</w:t>
      </w:r>
    </w:p>
    <w:p>
      <w:pPr>
        <w:keepNext w:val="0"/>
        <w:keepLines w:val="0"/>
        <w:pageBreakBefore w:val="0"/>
        <w:widowControl w:val="0"/>
        <w:kinsoku/>
        <w:wordWrap w:val="0"/>
        <w:overflowPunct/>
        <w:topLinePunct w:val="0"/>
        <w:autoSpaceDE/>
        <w:autoSpaceDN/>
        <w:bidi w:val="0"/>
        <w:adjustRightInd/>
        <w:snapToGrid/>
        <w:spacing w:after="0" w:line="580" w:lineRule="exact"/>
        <w:ind w:left="0" w:right="0" w:firstLine="640" w:firstLineChars="200"/>
        <w:jc w:val="both"/>
        <w:textAlignment w:val="baseline"/>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i w:val="0"/>
          <w:color w:val="000000"/>
          <w:spacing w:val="0"/>
          <w:sz w:val="32"/>
          <w:szCs w:val="32"/>
        </w:rPr>
        <w:t>2.对工厂是否符合评价标准中基本要求的评价情况；</w:t>
      </w:r>
    </w:p>
    <w:p>
      <w:pPr>
        <w:keepNext w:val="0"/>
        <w:keepLines w:val="0"/>
        <w:pageBreakBefore w:val="0"/>
        <w:widowControl w:val="0"/>
        <w:kinsoku/>
        <w:wordWrap w:val="0"/>
        <w:overflowPunct/>
        <w:topLinePunct w:val="0"/>
        <w:autoSpaceDE/>
        <w:autoSpaceDN/>
        <w:bidi w:val="0"/>
        <w:adjustRightInd/>
        <w:snapToGrid/>
        <w:spacing w:after="0" w:line="580" w:lineRule="exact"/>
        <w:ind w:left="0" w:right="0" w:firstLine="640" w:firstLineChars="200"/>
        <w:jc w:val="both"/>
        <w:textAlignment w:val="baseline"/>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i w:val="0"/>
          <w:color w:val="000000"/>
          <w:spacing w:val="0"/>
          <w:sz w:val="32"/>
          <w:szCs w:val="32"/>
        </w:rPr>
        <w:t>3.对工厂</w:t>
      </w:r>
      <w:r>
        <w:rPr>
          <w:rFonts w:hint="default" w:ascii="Times New Roman" w:hAnsi="Times New Roman" w:eastAsia="仿宋_GB2312" w:cs="Times New Roman"/>
          <w:b w:val="0"/>
          <w:bCs/>
          <w:i w:val="0"/>
          <w:color w:val="000000"/>
          <w:spacing w:val="0"/>
          <w:sz w:val="32"/>
          <w:szCs w:val="32"/>
          <w:lang w:val="en-US" w:eastAsia="zh-CN"/>
        </w:rPr>
        <w:t>资源管理</w:t>
      </w:r>
      <w:r>
        <w:rPr>
          <w:rFonts w:hint="default" w:ascii="Times New Roman" w:hAnsi="Times New Roman" w:eastAsia="仿宋_GB2312" w:cs="Times New Roman"/>
          <w:b w:val="0"/>
          <w:bCs/>
          <w:i w:val="0"/>
          <w:color w:val="000000"/>
          <w:spacing w:val="0"/>
          <w:sz w:val="32"/>
          <w:szCs w:val="32"/>
        </w:rPr>
        <w:t>、</w:t>
      </w:r>
      <w:r>
        <w:rPr>
          <w:rFonts w:hint="default" w:ascii="Times New Roman" w:hAnsi="Times New Roman" w:eastAsia="仿宋_GB2312" w:cs="Times New Roman"/>
          <w:b w:val="0"/>
          <w:bCs/>
          <w:i w:val="0"/>
          <w:color w:val="000000"/>
          <w:spacing w:val="0"/>
          <w:sz w:val="32"/>
          <w:szCs w:val="32"/>
          <w:lang w:val="en-US" w:eastAsia="zh-CN"/>
        </w:rPr>
        <w:t>能源管理</w:t>
      </w:r>
      <w:r>
        <w:rPr>
          <w:rFonts w:hint="default" w:ascii="Times New Roman" w:hAnsi="Times New Roman" w:eastAsia="仿宋_GB2312" w:cs="Times New Roman"/>
          <w:b w:val="0"/>
          <w:bCs/>
          <w:i w:val="0"/>
          <w:color w:val="000000"/>
          <w:spacing w:val="0"/>
          <w:sz w:val="32"/>
          <w:szCs w:val="32"/>
        </w:rPr>
        <w:t>、</w:t>
      </w:r>
      <w:r>
        <w:rPr>
          <w:rFonts w:hint="default" w:ascii="Times New Roman" w:hAnsi="Times New Roman" w:eastAsia="仿宋_GB2312" w:cs="Times New Roman"/>
          <w:b w:val="0"/>
          <w:bCs/>
          <w:i w:val="0"/>
          <w:color w:val="000000"/>
          <w:spacing w:val="0"/>
          <w:sz w:val="32"/>
          <w:szCs w:val="32"/>
          <w:lang w:val="en-US" w:eastAsia="zh-CN"/>
        </w:rPr>
        <w:t>生产、产品、用地</w:t>
      </w:r>
      <w:r>
        <w:rPr>
          <w:rFonts w:hint="default" w:ascii="Times New Roman" w:hAnsi="Times New Roman" w:eastAsia="仿宋_GB2312" w:cs="Times New Roman"/>
          <w:b w:val="0"/>
          <w:bCs/>
          <w:i w:val="0"/>
          <w:color w:val="000000"/>
          <w:spacing w:val="0"/>
          <w:sz w:val="32"/>
          <w:szCs w:val="32"/>
        </w:rPr>
        <w:t>等方面内容的评价情况；</w:t>
      </w:r>
    </w:p>
    <w:p>
      <w:pPr>
        <w:keepNext w:val="0"/>
        <w:keepLines w:val="0"/>
        <w:pageBreakBefore w:val="0"/>
        <w:widowControl w:val="0"/>
        <w:kinsoku/>
        <w:wordWrap w:val="0"/>
        <w:overflowPunct/>
        <w:topLinePunct w:val="0"/>
        <w:autoSpaceDE/>
        <w:autoSpaceDN/>
        <w:bidi w:val="0"/>
        <w:adjustRightInd/>
        <w:snapToGrid/>
        <w:spacing w:after="0" w:line="580" w:lineRule="exact"/>
        <w:ind w:left="0" w:right="0" w:firstLine="640" w:firstLineChars="200"/>
        <w:jc w:val="both"/>
        <w:textAlignment w:val="baseline"/>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i w:val="0"/>
          <w:color w:val="000000"/>
          <w:spacing w:val="0"/>
          <w:sz w:val="32"/>
          <w:szCs w:val="32"/>
        </w:rPr>
        <w:t>4.工厂在“零碳”工厂创建方面开展的工作情况</w:t>
      </w:r>
      <w:r>
        <w:rPr>
          <w:rFonts w:hint="default" w:ascii="Times New Roman" w:hAnsi="Times New Roman" w:eastAsia="仿宋_GB2312" w:cs="Times New Roman"/>
          <w:b w:val="0"/>
          <w:bCs/>
          <w:i w:val="0"/>
          <w:color w:val="000000"/>
          <w:spacing w:val="0"/>
          <w:sz w:val="32"/>
          <w:szCs w:val="32"/>
          <w:lang w:eastAsia="zh-CN"/>
        </w:rPr>
        <w:t>（</w:t>
      </w:r>
      <w:r>
        <w:rPr>
          <w:rFonts w:hint="default" w:ascii="Times New Roman" w:hAnsi="Times New Roman" w:eastAsia="仿宋_GB2312" w:cs="Times New Roman"/>
          <w:b w:val="0"/>
          <w:bCs/>
          <w:i w:val="0"/>
          <w:color w:val="000000"/>
          <w:spacing w:val="0"/>
          <w:sz w:val="32"/>
          <w:szCs w:val="32"/>
        </w:rPr>
        <w:t>加分项</w:t>
      </w:r>
      <w:r>
        <w:rPr>
          <w:rFonts w:hint="default" w:ascii="Times New Roman" w:hAnsi="Times New Roman" w:eastAsia="仿宋_GB2312" w:cs="Times New Roman"/>
          <w:b w:val="0"/>
          <w:bCs/>
          <w:i w:val="0"/>
          <w:color w:val="000000"/>
          <w:spacing w:val="0"/>
          <w:sz w:val="32"/>
          <w:szCs w:val="32"/>
          <w:lang w:eastAsia="zh-CN"/>
        </w:rPr>
        <w:t>）</w:t>
      </w:r>
      <w:r>
        <w:rPr>
          <w:rFonts w:hint="default" w:ascii="Times New Roman" w:hAnsi="Times New Roman" w:eastAsia="仿宋_GB2312" w:cs="Times New Roman"/>
          <w:b w:val="0"/>
          <w:bCs/>
          <w:i w:val="0"/>
          <w:color w:val="000000"/>
          <w:spacing w:val="0"/>
          <w:sz w:val="32"/>
          <w:szCs w:val="32"/>
        </w:rPr>
        <w:t>。</w:t>
      </w:r>
    </w:p>
    <w:p>
      <w:pPr>
        <w:keepNext w:val="0"/>
        <w:keepLines w:val="0"/>
        <w:pageBreakBefore w:val="0"/>
        <w:widowControl w:val="0"/>
        <w:kinsoku/>
        <w:wordWrap w:val="0"/>
        <w:overflowPunct/>
        <w:topLinePunct w:val="0"/>
        <w:autoSpaceDE/>
        <w:autoSpaceDN/>
        <w:bidi w:val="0"/>
        <w:adjustRightInd/>
        <w:snapToGrid/>
        <w:spacing w:after="0" w:line="580" w:lineRule="exact"/>
        <w:ind w:left="0" w:right="0" w:firstLine="640" w:firstLineChars="200"/>
        <w:jc w:val="both"/>
        <w:textAlignment w:val="baseline"/>
        <w:rPr>
          <w:rFonts w:hint="default" w:ascii="Times New Roman" w:hAnsi="Times New Roman" w:eastAsia="黑体" w:cs="Times New Roman"/>
          <w:b w:val="0"/>
          <w:bCs/>
          <w:i w:val="0"/>
          <w:color w:val="000000"/>
          <w:spacing w:val="0"/>
          <w:sz w:val="32"/>
          <w:szCs w:val="32"/>
        </w:rPr>
      </w:pPr>
      <w:r>
        <w:rPr>
          <w:rFonts w:hint="default" w:ascii="Times New Roman" w:hAnsi="Times New Roman" w:eastAsia="黑体" w:cs="Times New Roman"/>
          <w:b w:val="0"/>
          <w:bCs/>
          <w:i w:val="0"/>
          <w:color w:val="000000"/>
          <w:spacing w:val="0"/>
          <w:sz w:val="32"/>
          <w:szCs w:val="32"/>
        </w:rPr>
        <w:t>四、评价结论</w:t>
      </w:r>
    </w:p>
    <w:p>
      <w:pPr>
        <w:keepNext w:val="0"/>
        <w:keepLines w:val="0"/>
        <w:pageBreakBefore w:val="0"/>
        <w:widowControl w:val="0"/>
        <w:kinsoku/>
        <w:wordWrap w:val="0"/>
        <w:overflowPunct/>
        <w:topLinePunct w:val="0"/>
        <w:autoSpaceDE/>
        <w:autoSpaceDN/>
        <w:bidi w:val="0"/>
        <w:adjustRightInd/>
        <w:snapToGrid/>
        <w:spacing w:after="0" w:line="580" w:lineRule="exact"/>
        <w:ind w:left="0" w:right="0" w:firstLine="640" w:firstLineChars="200"/>
        <w:jc w:val="both"/>
        <w:textAlignment w:val="baseline"/>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i w:val="0"/>
          <w:color w:val="000000"/>
          <w:spacing w:val="0"/>
          <w:sz w:val="32"/>
          <w:szCs w:val="32"/>
        </w:rPr>
        <w:t>对工厂是否符合绿色工厂要求进行总体评价，给出评价得分，描述主要创建做法、工作亮点和仍存在的问题等。</w:t>
      </w:r>
    </w:p>
    <w:p>
      <w:pPr>
        <w:keepNext w:val="0"/>
        <w:keepLines w:val="0"/>
        <w:pageBreakBefore w:val="0"/>
        <w:widowControl w:val="0"/>
        <w:kinsoku/>
        <w:wordWrap w:val="0"/>
        <w:overflowPunct/>
        <w:topLinePunct w:val="0"/>
        <w:autoSpaceDE/>
        <w:autoSpaceDN/>
        <w:bidi w:val="0"/>
        <w:adjustRightInd/>
        <w:snapToGrid/>
        <w:spacing w:after="0" w:line="580" w:lineRule="exact"/>
        <w:ind w:left="0" w:right="0" w:firstLine="640" w:firstLineChars="200"/>
        <w:jc w:val="both"/>
        <w:textAlignment w:val="baseline"/>
        <w:rPr>
          <w:rFonts w:hint="default" w:ascii="Times New Roman" w:hAnsi="Times New Roman" w:eastAsia="黑体" w:cs="Times New Roman"/>
          <w:b w:val="0"/>
          <w:bCs/>
          <w:i w:val="0"/>
          <w:color w:val="000000"/>
          <w:spacing w:val="0"/>
          <w:sz w:val="32"/>
          <w:szCs w:val="32"/>
        </w:rPr>
      </w:pPr>
      <w:r>
        <w:rPr>
          <w:rFonts w:hint="default" w:ascii="Times New Roman" w:hAnsi="Times New Roman" w:eastAsia="黑体" w:cs="Times New Roman"/>
          <w:b w:val="0"/>
          <w:bCs/>
          <w:i w:val="0"/>
          <w:color w:val="000000"/>
          <w:spacing w:val="0"/>
          <w:sz w:val="32"/>
          <w:szCs w:val="32"/>
        </w:rPr>
        <w:t>五、建议</w:t>
      </w:r>
    </w:p>
    <w:p>
      <w:pPr>
        <w:keepNext w:val="0"/>
        <w:keepLines w:val="0"/>
        <w:pageBreakBefore w:val="0"/>
        <w:widowControl w:val="0"/>
        <w:kinsoku/>
        <w:wordWrap w:val="0"/>
        <w:overflowPunct/>
        <w:topLinePunct w:val="0"/>
        <w:autoSpaceDE/>
        <w:autoSpaceDN/>
        <w:bidi w:val="0"/>
        <w:adjustRightInd/>
        <w:snapToGrid/>
        <w:spacing w:after="0" w:line="580" w:lineRule="exact"/>
        <w:ind w:left="0" w:right="0" w:firstLine="640" w:firstLineChars="200"/>
        <w:jc w:val="both"/>
        <w:textAlignment w:val="baseline"/>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i w:val="0"/>
          <w:color w:val="000000"/>
          <w:spacing w:val="0"/>
          <w:sz w:val="32"/>
          <w:szCs w:val="32"/>
        </w:rPr>
        <w:t>对工厂持续创建绿色工厂的下一步工作提出建议。</w:t>
      </w:r>
    </w:p>
    <w:p>
      <w:pPr>
        <w:keepNext w:val="0"/>
        <w:keepLines w:val="0"/>
        <w:pageBreakBefore w:val="0"/>
        <w:widowControl w:val="0"/>
        <w:kinsoku/>
        <w:wordWrap w:val="0"/>
        <w:overflowPunct/>
        <w:topLinePunct w:val="0"/>
        <w:autoSpaceDE/>
        <w:autoSpaceDN/>
        <w:bidi w:val="0"/>
        <w:adjustRightInd/>
        <w:snapToGrid/>
        <w:spacing w:after="0" w:line="580" w:lineRule="exact"/>
        <w:ind w:left="0" w:right="0" w:firstLine="640" w:firstLineChars="200"/>
        <w:jc w:val="both"/>
        <w:textAlignment w:val="baseline"/>
        <w:rPr>
          <w:rFonts w:hint="default" w:ascii="Times New Roman" w:hAnsi="Times New Roman" w:eastAsia="黑体" w:cs="Times New Roman"/>
          <w:b w:val="0"/>
          <w:bCs/>
          <w:i w:val="0"/>
          <w:color w:val="000000"/>
          <w:spacing w:val="0"/>
          <w:sz w:val="32"/>
          <w:szCs w:val="32"/>
        </w:rPr>
      </w:pPr>
      <w:r>
        <w:rPr>
          <w:rFonts w:hint="default" w:ascii="Times New Roman" w:hAnsi="Times New Roman" w:eastAsia="黑体" w:cs="Times New Roman"/>
          <w:b w:val="0"/>
          <w:bCs/>
          <w:i w:val="0"/>
          <w:color w:val="000000"/>
          <w:spacing w:val="0"/>
          <w:sz w:val="32"/>
          <w:szCs w:val="32"/>
        </w:rPr>
        <w:t>六、参考文件</w:t>
      </w:r>
    </w:p>
    <w:p>
      <w:pPr>
        <w:keepNext w:val="0"/>
        <w:keepLines w:val="0"/>
        <w:pageBreakBefore w:val="0"/>
        <w:widowControl w:val="0"/>
        <w:kinsoku/>
        <w:wordWrap w:val="0"/>
        <w:overflowPunct/>
        <w:topLinePunct w:val="0"/>
        <w:autoSpaceDE/>
        <w:autoSpaceDN/>
        <w:bidi w:val="0"/>
        <w:adjustRightInd/>
        <w:snapToGrid/>
        <w:spacing w:after="0" w:line="580" w:lineRule="exact"/>
        <w:ind w:left="0" w:right="0" w:firstLine="640" w:firstLineChars="200"/>
        <w:jc w:val="both"/>
        <w:textAlignment w:val="baseline"/>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i w:val="0"/>
          <w:color w:val="000000"/>
          <w:spacing w:val="0"/>
          <w:sz w:val="32"/>
          <w:szCs w:val="32"/>
        </w:rPr>
        <w:t>列出报告编写过程中所使用的相关参考文件</w:t>
      </w:r>
      <w:r>
        <w:rPr>
          <w:rFonts w:hint="default" w:ascii="Times New Roman" w:hAnsi="Times New Roman" w:eastAsia="仿宋_GB2312" w:cs="Times New Roman"/>
          <w:b w:val="0"/>
          <w:bCs/>
          <w:i w:val="0"/>
          <w:color w:val="000000"/>
          <w:spacing w:val="0"/>
          <w:sz w:val="32"/>
          <w:szCs w:val="32"/>
          <w:lang w:eastAsia="zh-CN"/>
        </w:rPr>
        <w:t>（</w:t>
      </w:r>
      <w:r>
        <w:rPr>
          <w:rFonts w:hint="default" w:ascii="Times New Roman" w:hAnsi="Times New Roman" w:eastAsia="仿宋_GB2312" w:cs="Times New Roman"/>
          <w:b w:val="0"/>
          <w:bCs/>
          <w:i w:val="0"/>
          <w:color w:val="000000"/>
          <w:spacing w:val="0"/>
          <w:sz w:val="32"/>
          <w:szCs w:val="32"/>
        </w:rPr>
        <w:t>与附表1及附表2的证明材料索引一栏对应</w:t>
      </w:r>
      <w:r>
        <w:rPr>
          <w:rFonts w:hint="default" w:ascii="Times New Roman" w:hAnsi="Times New Roman" w:eastAsia="仿宋_GB2312" w:cs="Times New Roman"/>
          <w:b w:val="0"/>
          <w:bCs/>
          <w:i w:val="0"/>
          <w:color w:val="000000"/>
          <w:spacing w:val="0"/>
          <w:sz w:val="32"/>
          <w:szCs w:val="32"/>
          <w:lang w:eastAsia="zh-CN"/>
        </w:rPr>
        <w:t>）</w:t>
      </w:r>
      <w:r>
        <w:rPr>
          <w:rFonts w:hint="default" w:ascii="Times New Roman" w:hAnsi="Times New Roman" w:eastAsia="仿宋_GB2312" w:cs="Times New Roman"/>
          <w:b w:val="0"/>
          <w:bCs/>
          <w:i w:val="0"/>
          <w:color w:val="000000"/>
          <w:spacing w:val="0"/>
          <w:sz w:val="32"/>
          <w:szCs w:val="32"/>
        </w:rPr>
        <w:t xml:space="preserve"> 。</w:t>
      </w:r>
    </w:p>
    <w:p>
      <w:pPr>
        <w:keepNext w:val="0"/>
        <w:keepLines w:val="0"/>
        <w:pageBreakBefore w:val="0"/>
        <w:widowControl w:val="0"/>
        <w:kinsoku/>
        <w:wordWrap w:val="0"/>
        <w:overflowPunct/>
        <w:topLinePunct w:val="0"/>
        <w:autoSpaceDE/>
        <w:autoSpaceDN/>
        <w:bidi w:val="0"/>
        <w:adjustRightInd/>
        <w:snapToGrid/>
        <w:spacing w:after="0" w:line="580" w:lineRule="exact"/>
        <w:ind w:left="0" w:right="0" w:firstLine="640" w:firstLineChars="200"/>
        <w:jc w:val="both"/>
        <w:textAlignment w:val="baseline"/>
        <w:rPr>
          <w:rFonts w:hint="default" w:ascii="Times New Roman" w:hAnsi="Times New Roman" w:eastAsia="黑体" w:cs="Times New Roman"/>
          <w:b w:val="0"/>
          <w:bCs/>
          <w:i w:val="0"/>
          <w:color w:val="000000"/>
          <w:spacing w:val="0"/>
          <w:sz w:val="32"/>
          <w:szCs w:val="32"/>
        </w:rPr>
      </w:pPr>
      <w:r>
        <w:rPr>
          <w:rFonts w:hint="default" w:ascii="Times New Roman" w:hAnsi="Times New Roman" w:eastAsia="黑体" w:cs="Times New Roman"/>
          <w:b w:val="0"/>
          <w:bCs/>
          <w:i w:val="0"/>
          <w:color w:val="000000"/>
          <w:spacing w:val="0"/>
          <w:sz w:val="32"/>
          <w:szCs w:val="32"/>
        </w:rPr>
        <w:t>七、第三方机构资质符合性证明材料</w:t>
      </w:r>
    </w:p>
    <w:p>
      <w:pPr>
        <w:keepNext w:val="0"/>
        <w:keepLines w:val="0"/>
        <w:pageBreakBefore w:val="0"/>
        <w:widowControl w:val="0"/>
        <w:kinsoku/>
        <w:wordWrap w:val="0"/>
        <w:overflowPunct/>
        <w:topLinePunct w:val="0"/>
        <w:autoSpaceDE/>
        <w:autoSpaceDN/>
        <w:bidi w:val="0"/>
        <w:adjustRightInd/>
        <w:snapToGrid/>
        <w:spacing w:after="0" w:line="580" w:lineRule="exact"/>
        <w:ind w:left="0" w:right="0" w:firstLine="640" w:firstLineChars="200"/>
        <w:jc w:val="both"/>
        <w:textAlignment w:val="baseline"/>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i w:val="0"/>
          <w:color w:val="000000"/>
          <w:spacing w:val="0"/>
          <w:sz w:val="32"/>
          <w:szCs w:val="32"/>
        </w:rPr>
        <w:t>列出第三方机构满足条件的资质符合性证明材料。</w:t>
      </w:r>
    </w:p>
    <w:p>
      <w:pPr>
        <w:keepNext w:val="0"/>
        <w:keepLines w:val="0"/>
        <w:pageBreakBefore w:val="0"/>
        <w:widowControl w:val="0"/>
        <w:kinsoku/>
        <w:wordWrap w:val="0"/>
        <w:overflowPunct/>
        <w:topLinePunct w:val="0"/>
        <w:autoSpaceDE/>
        <w:autoSpaceDN/>
        <w:bidi w:val="0"/>
        <w:adjustRightInd/>
        <w:snapToGrid/>
        <w:spacing w:after="0" w:line="580" w:lineRule="exact"/>
        <w:ind w:left="0" w:right="0"/>
        <w:jc w:val="both"/>
        <w:textAlignment w:val="baseline"/>
        <w:rPr>
          <w:rFonts w:hint="default" w:ascii="Times New Roman" w:hAnsi="Times New Roman" w:eastAsia="仿宋_GB2312" w:cs="Times New Roman"/>
          <w:b w:val="0"/>
          <w:bCs/>
          <w:sz w:val="26"/>
        </w:rPr>
      </w:pPr>
    </w:p>
    <w:p>
      <w:pPr>
        <w:keepNext w:val="0"/>
        <w:keepLines w:val="0"/>
        <w:pageBreakBefore w:val="0"/>
        <w:kinsoku/>
        <w:wordWrap w:val="0"/>
        <w:overflowPunct/>
        <w:topLinePunct w:val="0"/>
        <w:autoSpaceDE/>
        <w:autoSpaceDN/>
        <w:bidi w:val="0"/>
        <w:adjustRightInd/>
        <w:snapToGrid/>
        <w:spacing w:after="0" w:line="580" w:lineRule="exact"/>
        <w:ind w:left="0" w:right="0"/>
        <w:jc w:val="both"/>
        <w:textAlignment w:val="baseline"/>
        <w:rPr>
          <w:rFonts w:hint="default" w:ascii="Times New Roman" w:hAnsi="Times New Roman" w:cs="Times New Roman"/>
          <w:b w:val="0"/>
          <w:bCs/>
          <w:sz w:val="26"/>
        </w:rPr>
      </w:pPr>
    </w:p>
    <w:p>
      <w:pPr>
        <w:keepNext w:val="0"/>
        <w:keepLines w:val="0"/>
        <w:pageBreakBefore w:val="0"/>
        <w:kinsoku/>
        <w:wordWrap w:val="0"/>
        <w:overflowPunct/>
        <w:topLinePunct w:val="0"/>
        <w:autoSpaceDE/>
        <w:autoSpaceDN/>
        <w:bidi w:val="0"/>
        <w:adjustRightInd/>
        <w:snapToGrid/>
        <w:spacing w:after="0" w:line="580" w:lineRule="exact"/>
        <w:ind w:left="0" w:right="0"/>
        <w:jc w:val="both"/>
        <w:textAlignment w:val="baseline"/>
        <w:rPr>
          <w:rFonts w:hint="default" w:ascii="Times New Roman" w:hAnsi="Times New Roman" w:cs="Times New Roman"/>
          <w:b w:val="0"/>
          <w:bCs/>
          <w:sz w:val="26"/>
        </w:rPr>
      </w:pPr>
    </w:p>
    <w:p>
      <w:pPr>
        <w:keepNext w:val="0"/>
        <w:keepLines w:val="0"/>
        <w:pageBreakBefore w:val="0"/>
        <w:kinsoku/>
        <w:wordWrap w:val="0"/>
        <w:overflowPunct/>
        <w:topLinePunct w:val="0"/>
        <w:autoSpaceDE/>
        <w:autoSpaceDN/>
        <w:bidi w:val="0"/>
        <w:adjustRightInd/>
        <w:snapToGrid/>
        <w:spacing w:after="0" w:line="580" w:lineRule="exact"/>
        <w:ind w:left="0" w:right="0"/>
        <w:jc w:val="both"/>
        <w:textAlignment w:val="baseline"/>
        <w:rPr>
          <w:rFonts w:hint="default" w:ascii="Times New Roman" w:hAnsi="Times New Roman" w:cs="Times New Roman"/>
          <w:sz w:val="26"/>
        </w:rPr>
      </w:pPr>
    </w:p>
    <w:p>
      <w:pPr>
        <w:keepNext w:val="0"/>
        <w:keepLines w:val="0"/>
        <w:pageBreakBefore w:val="0"/>
        <w:kinsoku/>
        <w:wordWrap w:val="0"/>
        <w:overflowPunct/>
        <w:topLinePunct w:val="0"/>
        <w:autoSpaceDE/>
        <w:autoSpaceDN/>
        <w:bidi w:val="0"/>
        <w:adjustRightInd/>
        <w:snapToGrid/>
        <w:spacing w:after="0" w:line="580" w:lineRule="exact"/>
        <w:ind w:left="0" w:right="0"/>
        <w:jc w:val="both"/>
        <w:textAlignment w:val="baseline"/>
        <w:rPr>
          <w:rFonts w:hint="default" w:ascii="Times New Roman" w:hAnsi="Times New Roman" w:cs="Times New Roman"/>
          <w:sz w:val="26"/>
        </w:rPr>
      </w:pPr>
    </w:p>
    <w:p>
      <w:pPr>
        <w:keepNext w:val="0"/>
        <w:keepLines w:val="0"/>
        <w:pageBreakBefore w:val="0"/>
        <w:kinsoku/>
        <w:wordWrap w:val="0"/>
        <w:overflowPunct/>
        <w:topLinePunct w:val="0"/>
        <w:autoSpaceDE/>
        <w:autoSpaceDN/>
        <w:bidi w:val="0"/>
        <w:adjustRightInd/>
        <w:snapToGrid/>
        <w:spacing w:after="0" w:line="580" w:lineRule="exact"/>
        <w:ind w:left="0" w:right="0"/>
        <w:jc w:val="both"/>
        <w:textAlignment w:val="baseline"/>
        <w:rPr>
          <w:rFonts w:hint="default" w:ascii="Times New Roman" w:hAnsi="Times New Roman" w:cs="Times New Roman"/>
          <w:sz w:val="26"/>
        </w:rPr>
      </w:pPr>
    </w:p>
    <w:p>
      <w:pPr>
        <w:keepNext w:val="0"/>
        <w:keepLines w:val="0"/>
        <w:pageBreakBefore w:val="0"/>
        <w:kinsoku/>
        <w:wordWrap w:val="0"/>
        <w:overflowPunct/>
        <w:topLinePunct w:val="0"/>
        <w:autoSpaceDE/>
        <w:autoSpaceDN/>
        <w:bidi w:val="0"/>
        <w:adjustRightInd/>
        <w:snapToGrid/>
        <w:spacing w:after="0" w:line="580" w:lineRule="exact"/>
        <w:ind w:left="0" w:right="0"/>
        <w:jc w:val="both"/>
        <w:textAlignment w:val="baseline"/>
        <w:rPr>
          <w:rFonts w:hint="default" w:ascii="Times New Roman" w:hAnsi="Times New Roman" w:cs="Times New Roman"/>
          <w:sz w:val="26"/>
        </w:rPr>
      </w:pPr>
    </w:p>
    <w:p>
      <w:pPr>
        <w:keepNext w:val="0"/>
        <w:keepLines w:val="0"/>
        <w:pageBreakBefore w:val="0"/>
        <w:kinsoku/>
        <w:wordWrap w:val="0"/>
        <w:overflowPunct/>
        <w:topLinePunct w:val="0"/>
        <w:autoSpaceDE/>
        <w:autoSpaceDN/>
        <w:bidi w:val="0"/>
        <w:adjustRightInd/>
        <w:snapToGrid/>
        <w:spacing w:after="0" w:line="580" w:lineRule="exact"/>
        <w:ind w:left="0" w:right="0"/>
        <w:jc w:val="both"/>
        <w:textAlignment w:val="baseline"/>
        <w:rPr>
          <w:rFonts w:hint="default" w:ascii="Times New Roman" w:hAnsi="Times New Roman" w:cs="Times New Roman"/>
          <w:sz w:val="26"/>
        </w:rPr>
      </w:pPr>
    </w:p>
    <w:p>
      <w:pPr>
        <w:keepNext w:val="0"/>
        <w:keepLines w:val="0"/>
        <w:pageBreakBefore w:val="0"/>
        <w:kinsoku/>
        <w:wordWrap w:val="0"/>
        <w:overflowPunct/>
        <w:topLinePunct w:val="0"/>
        <w:autoSpaceDE/>
        <w:autoSpaceDN/>
        <w:bidi w:val="0"/>
        <w:adjustRightInd/>
        <w:snapToGrid/>
        <w:spacing w:after="0" w:line="580" w:lineRule="exact"/>
        <w:ind w:left="0" w:right="0"/>
        <w:jc w:val="both"/>
        <w:textAlignment w:val="baseline"/>
        <w:rPr>
          <w:rFonts w:hint="default" w:ascii="Times New Roman" w:hAnsi="Times New Roman" w:cs="Times New Roman"/>
          <w:sz w:val="26"/>
        </w:rPr>
      </w:pPr>
    </w:p>
    <w:p>
      <w:pPr>
        <w:keepNext w:val="0"/>
        <w:keepLines w:val="0"/>
        <w:pageBreakBefore w:val="0"/>
        <w:kinsoku/>
        <w:wordWrap w:val="0"/>
        <w:overflowPunct/>
        <w:topLinePunct w:val="0"/>
        <w:autoSpaceDE/>
        <w:autoSpaceDN/>
        <w:bidi w:val="0"/>
        <w:adjustRightInd/>
        <w:snapToGrid/>
        <w:spacing w:after="0" w:line="580" w:lineRule="exact"/>
        <w:ind w:left="0" w:right="0"/>
        <w:jc w:val="both"/>
        <w:textAlignment w:val="baseline"/>
        <w:rPr>
          <w:rFonts w:hint="default" w:ascii="Times New Roman" w:hAnsi="Times New Roman" w:cs="Times New Roman"/>
          <w:sz w:val="26"/>
        </w:rPr>
      </w:pPr>
    </w:p>
    <w:p>
      <w:pPr>
        <w:keepNext w:val="0"/>
        <w:keepLines w:val="0"/>
        <w:pageBreakBefore w:val="0"/>
        <w:kinsoku/>
        <w:wordWrap w:val="0"/>
        <w:overflowPunct/>
        <w:topLinePunct w:val="0"/>
        <w:autoSpaceDE/>
        <w:autoSpaceDN/>
        <w:bidi w:val="0"/>
        <w:adjustRightInd/>
        <w:snapToGrid/>
        <w:spacing w:after="0" w:line="580" w:lineRule="exact"/>
        <w:ind w:left="0" w:right="0"/>
        <w:jc w:val="both"/>
        <w:textAlignment w:val="baseline"/>
        <w:rPr>
          <w:rFonts w:hint="default" w:ascii="Times New Roman" w:hAnsi="Times New Roman" w:cs="Times New Roman"/>
          <w:sz w:val="26"/>
        </w:rPr>
      </w:pPr>
    </w:p>
    <w:p>
      <w:pPr>
        <w:keepNext w:val="0"/>
        <w:keepLines w:val="0"/>
        <w:pageBreakBefore w:val="0"/>
        <w:kinsoku/>
        <w:wordWrap w:val="0"/>
        <w:overflowPunct/>
        <w:topLinePunct w:val="0"/>
        <w:autoSpaceDE/>
        <w:autoSpaceDN/>
        <w:bidi w:val="0"/>
        <w:adjustRightInd/>
        <w:snapToGrid/>
        <w:spacing w:after="0" w:line="580" w:lineRule="exact"/>
        <w:ind w:left="0" w:right="0"/>
        <w:jc w:val="both"/>
        <w:textAlignment w:val="baseline"/>
        <w:rPr>
          <w:rFonts w:hint="default" w:ascii="Times New Roman" w:hAnsi="Times New Roman" w:cs="Times New Roman"/>
          <w:sz w:val="26"/>
        </w:rPr>
      </w:pPr>
    </w:p>
    <w:p>
      <w:pPr>
        <w:keepNext w:val="0"/>
        <w:keepLines w:val="0"/>
        <w:pageBreakBefore w:val="0"/>
        <w:kinsoku/>
        <w:wordWrap w:val="0"/>
        <w:overflowPunct/>
        <w:topLinePunct w:val="0"/>
        <w:autoSpaceDE/>
        <w:autoSpaceDN/>
        <w:bidi w:val="0"/>
        <w:adjustRightInd/>
        <w:snapToGrid/>
        <w:spacing w:after="0" w:line="580" w:lineRule="exact"/>
        <w:ind w:left="0" w:right="0"/>
        <w:jc w:val="both"/>
        <w:textAlignment w:val="baseline"/>
        <w:rPr>
          <w:rFonts w:hint="default" w:ascii="Times New Roman" w:hAnsi="Times New Roman" w:cs="Times New Roman"/>
          <w:sz w:val="26"/>
        </w:rPr>
      </w:pPr>
    </w:p>
    <w:p>
      <w:pPr>
        <w:keepNext w:val="0"/>
        <w:keepLines w:val="0"/>
        <w:pageBreakBefore w:val="0"/>
        <w:kinsoku/>
        <w:wordWrap w:val="0"/>
        <w:overflowPunct/>
        <w:topLinePunct w:val="0"/>
        <w:autoSpaceDE/>
        <w:autoSpaceDN/>
        <w:bidi w:val="0"/>
        <w:adjustRightInd/>
        <w:snapToGrid/>
        <w:spacing w:after="0" w:line="580" w:lineRule="exact"/>
        <w:ind w:left="0" w:right="0"/>
        <w:jc w:val="both"/>
        <w:textAlignment w:val="baseline"/>
        <w:rPr>
          <w:rFonts w:hint="default" w:ascii="Times New Roman" w:hAnsi="Times New Roman" w:cs="Times New Roman"/>
          <w:sz w:val="26"/>
        </w:rPr>
      </w:pPr>
    </w:p>
    <w:p>
      <w:pPr>
        <w:keepNext w:val="0"/>
        <w:keepLines w:val="0"/>
        <w:pageBreakBefore w:val="0"/>
        <w:kinsoku/>
        <w:wordWrap w:val="0"/>
        <w:overflowPunct/>
        <w:topLinePunct w:val="0"/>
        <w:autoSpaceDE/>
        <w:autoSpaceDN/>
        <w:bidi w:val="0"/>
        <w:adjustRightInd/>
        <w:snapToGrid/>
        <w:spacing w:after="0" w:line="580" w:lineRule="exact"/>
        <w:ind w:left="0" w:right="0"/>
        <w:jc w:val="both"/>
        <w:textAlignment w:val="baseline"/>
        <w:rPr>
          <w:rFonts w:hint="default" w:ascii="Times New Roman" w:hAnsi="Times New Roman" w:cs="Times New Roman"/>
          <w:sz w:val="26"/>
        </w:rPr>
      </w:pPr>
    </w:p>
    <w:p>
      <w:pPr>
        <w:keepNext w:val="0"/>
        <w:keepLines w:val="0"/>
        <w:pageBreakBefore w:val="0"/>
        <w:kinsoku/>
        <w:overflowPunct/>
        <w:topLinePunct w:val="0"/>
        <w:autoSpaceDE/>
        <w:autoSpaceDN/>
        <w:bidi w:val="0"/>
        <w:adjustRightInd/>
        <w:snapToGrid/>
        <w:spacing w:line="580" w:lineRule="exact"/>
        <w:rPr>
          <w:rFonts w:hint="default" w:ascii="Times New Roman" w:hAnsi="Times New Roman" w:cs="Times New Roman"/>
        </w:rPr>
      </w:pPr>
    </w:p>
    <w:p>
      <w:pPr>
        <w:keepNext w:val="0"/>
        <w:keepLines w:val="0"/>
        <w:pageBreakBefore w:val="0"/>
        <w:kinsoku/>
        <w:overflowPunct/>
        <w:topLinePunct w:val="0"/>
        <w:autoSpaceDE/>
        <w:autoSpaceDN/>
        <w:bidi w:val="0"/>
        <w:adjustRightInd/>
        <w:snapToGrid/>
        <w:spacing w:line="580" w:lineRule="exact"/>
        <w:rPr>
          <w:rFonts w:hint="default" w:ascii="Times New Roman" w:hAnsi="Times New Roman" w:cs="Times New Roman"/>
        </w:rPr>
        <w:sectPr>
          <w:headerReference r:id="rId7" w:type="default"/>
          <w:footerReference r:id="rId8" w:type="default"/>
          <w:pgSz w:w="11900" w:h="16838"/>
          <w:pgMar w:top="1984" w:right="1531" w:bottom="1984" w:left="1531" w:header="1120" w:footer="1587" w:gutter="0"/>
          <w:pgBorders>
            <w:top w:val="none" w:color="auto" w:sz="0" w:space="0"/>
            <w:left w:val="none" w:color="auto" w:sz="0" w:space="0"/>
            <w:bottom w:val="none" w:color="auto" w:sz="0" w:space="0"/>
            <w:right w:val="none" w:color="auto" w:sz="0" w:space="0"/>
          </w:pgBorders>
          <w:pgNumType w:fmt="numberInDash"/>
          <w:cols w:space="0" w:num="1"/>
          <w:rtlGutter w:val="0"/>
          <w:docGrid w:linePitch="0" w:charSpace="0"/>
        </w:sectPr>
      </w:pPr>
    </w:p>
    <w:p>
      <w:pPr>
        <w:keepNext w:val="0"/>
        <w:keepLines w:val="0"/>
        <w:pageBreakBefore w:val="0"/>
        <w:widowControl/>
        <w:suppressLineNumbers w:val="0"/>
        <w:kinsoku/>
        <w:overflowPunct/>
        <w:topLinePunct w:val="0"/>
        <w:autoSpaceDE/>
        <w:autoSpaceDN/>
        <w:bidi w:val="0"/>
        <w:adjustRightInd/>
        <w:snapToGrid/>
        <w:spacing w:line="580" w:lineRule="exact"/>
        <w:jc w:val="left"/>
        <w:textAlignment w:val="center"/>
        <w:rPr>
          <w:rFonts w:hint="default" w:ascii="Times New Roman" w:hAnsi="Times New Roman" w:eastAsia="黑体" w:cs="Times New Roman"/>
          <w:i w:val="0"/>
          <w:color w:val="000000"/>
          <w:sz w:val="32"/>
          <w:szCs w:val="32"/>
          <w:u w:val="none"/>
        </w:rPr>
      </w:pPr>
      <w:r>
        <w:rPr>
          <w:rFonts w:hint="default" w:ascii="Times New Roman" w:hAnsi="Times New Roman" w:eastAsia="黑体" w:cs="Times New Roman"/>
          <w:i w:val="0"/>
          <w:color w:val="000000"/>
          <w:kern w:val="0"/>
          <w:sz w:val="32"/>
          <w:szCs w:val="32"/>
          <w:u w:val="none"/>
          <w:lang w:val="en-US" w:eastAsia="zh-CN" w:bidi="ar"/>
        </w:rPr>
        <w:t>附表1</w:t>
      </w:r>
    </w:p>
    <w:p>
      <w:pPr>
        <w:keepNext w:val="0"/>
        <w:keepLines w:val="0"/>
        <w:pageBreakBefore w:val="0"/>
        <w:widowControl/>
        <w:suppressLineNumbers w:val="0"/>
        <w:kinsoku/>
        <w:overflowPunct/>
        <w:topLinePunct w:val="0"/>
        <w:autoSpaceDE/>
        <w:autoSpaceDN/>
        <w:bidi w:val="0"/>
        <w:adjustRightInd/>
        <w:snapToGrid/>
        <w:spacing w:line="580" w:lineRule="exact"/>
        <w:jc w:val="center"/>
        <w:textAlignment w:val="center"/>
        <w:rPr>
          <w:rFonts w:hint="default" w:ascii="Times New Roman" w:hAnsi="Times New Roman" w:eastAsia="方正小标宋简体" w:cs="Times New Roman"/>
          <w:b w:val="0"/>
          <w:bCs/>
          <w:i w:val="0"/>
          <w:color w:val="000000"/>
          <w:kern w:val="0"/>
          <w:sz w:val="44"/>
          <w:szCs w:val="44"/>
          <w:u w:val="none"/>
          <w:lang w:val="en-US" w:eastAsia="zh-CN" w:bidi="ar"/>
        </w:rPr>
      </w:pPr>
    </w:p>
    <w:p>
      <w:pPr>
        <w:keepNext w:val="0"/>
        <w:keepLines w:val="0"/>
        <w:pageBreakBefore w:val="0"/>
        <w:widowControl/>
        <w:suppressLineNumbers w:val="0"/>
        <w:kinsoku/>
        <w:overflowPunct/>
        <w:topLinePunct w:val="0"/>
        <w:autoSpaceDE/>
        <w:autoSpaceDN/>
        <w:bidi w:val="0"/>
        <w:adjustRightInd/>
        <w:snapToGrid/>
        <w:spacing w:line="580" w:lineRule="exact"/>
        <w:jc w:val="center"/>
        <w:textAlignment w:val="center"/>
        <w:rPr>
          <w:rFonts w:hint="default" w:ascii="Times New Roman" w:hAnsi="Times New Roman" w:eastAsia="方正小标宋简体" w:cs="Times New Roman"/>
          <w:b w:val="0"/>
          <w:bCs/>
          <w:i w:val="0"/>
          <w:color w:val="000000"/>
          <w:sz w:val="44"/>
          <w:szCs w:val="44"/>
          <w:u w:val="none"/>
        </w:rPr>
      </w:pPr>
      <w:r>
        <w:rPr>
          <w:rFonts w:hint="default" w:ascii="Times New Roman" w:hAnsi="Times New Roman" w:eastAsia="方正小标宋简体" w:cs="Times New Roman"/>
          <w:b w:val="0"/>
          <w:bCs/>
          <w:i w:val="0"/>
          <w:color w:val="000000"/>
          <w:kern w:val="0"/>
          <w:sz w:val="44"/>
          <w:szCs w:val="44"/>
          <w:u w:val="none"/>
          <w:lang w:val="en-US" w:eastAsia="zh-CN" w:bidi="ar"/>
        </w:rPr>
        <w:t>绿色工厂基本要求评价表</w:t>
      </w:r>
    </w:p>
    <w:p>
      <w:pPr>
        <w:keepNext w:val="0"/>
        <w:keepLines w:val="0"/>
        <w:pageBreakBefore w:val="0"/>
        <w:widowControl/>
        <w:suppressLineNumbers w:val="0"/>
        <w:kinsoku/>
        <w:overflowPunct/>
        <w:topLinePunct w:val="0"/>
        <w:autoSpaceDE/>
        <w:autoSpaceDN/>
        <w:bidi w:val="0"/>
        <w:adjustRightInd/>
        <w:snapToGrid/>
        <w:spacing w:line="580" w:lineRule="exact"/>
        <w:jc w:val="center"/>
        <w:textAlignment w:val="center"/>
        <w:rPr>
          <w:rFonts w:hint="default" w:ascii="Times New Roman" w:hAnsi="Times New Roman" w:eastAsia="楷体_GB2312" w:cs="Times New Roman"/>
          <w:b/>
          <w:i w:val="0"/>
          <w:color w:val="000000"/>
          <w:sz w:val="32"/>
          <w:szCs w:val="32"/>
          <w:u w:val="none"/>
        </w:rPr>
      </w:pPr>
      <w:r>
        <w:rPr>
          <w:rFonts w:hint="default" w:ascii="Times New Roman" w:hAnsi="Times New Roman" w:eastAsia="楷体_GB2312" w:cs="Times New Roman"/>
          <w:b/>
          <w:i w:val="0"/>
          <w:color w:val="000000"/>
          <w:kern w:val="0"/>
          <w:sz w:val="32"/>
          <w:szCs w:val="32"/>
          <w:u w:val="none"/>
          <w:lang w:val="en-US" w:eastAsia="zh-CN" w:bidi="ar"/>
        </w:rPr>
        <w:t>（20年）</w:t>
      </w:r>
    </w:p>
    <w:tbl>
      <w:tblPr>
        <w:tblStyle w:val="7"/>
        <w:tblW w:w="88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920"/>
        <w:gridCol w:w="4030"/>
        <w:gridCol w:w="2135"/>
        <w:gridCol w:w="17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序号</w:t>
            </w:r>
          </w:p>
        </w:tc>
        <w:tc>
          <w:tcPr>
            <w:tcW w:w="40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kern w:val="0"/>
                <w:sz w:val="24"/>
                <w:szCs w:val="24"/>
                <w:u w:val="none"/>
                <w:lang w:val="en-US" w:eastAsia="zh-CN" w:bidi="ar"/>
              </w:rPr>
            </w:pPr>
            <w:r>
              <w:rPr>
                <w:rFonts w:hint="default" w:ascii="Times New Roman" w:hAnsi="Times New Roman" w:eastAsia="黑体" w:cs="Times New Roman"/>
                <w:i w:val="0"/>
                <w:color w:val="000000"/>
                <w:kern w:val="0"/>
                <w:sz w:val="24"/>
                <w:szCs w:val="24"/>
                <w:u w:val="none"/>
                <w:lang w:val="en-US" w:eastAsia="zh-CN" w:bidi="ar"/>
              </w:rPr>
              <w:t>基本要求</w:t>
            </w:r>
          </w:p>
        </w:tc>
        <w:tc>
          <w:tcPr>
            <w:tcW w:w="21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kern w:val="0"/>
                <w:sz w:val="24"/>
                <w:szCs w:val="24"/>
                <w:u w:val="none"/>
                <w:lang w:val="en-US" w:eastAsia="zh-CN" w:bidi="ar"/>
              </w:rPr>
            </w:pPr>
            <w:r>
              <w:rPr>
                <w:rFonts w:hint="default" w:ascii="Times New Roman" w:hAnsi="Times New Roman" w:eastAsia="黑体" w:cs="Times New Roman"/>
                <w:i w:val="0"/>
                <w:color w:val="000000"/>
                <w:kern w:val="0"/>
                <w:sz w:val="24"/>
                <w:szCs w:val="24"/>
                <w:u w:val="none"/>
                <w:lang w:val="en-US" w:eastAsia="zh-CN" w:bidi="ar"/>
              </w:rPr>
              <w:t>是否符合要求</w:t>
            </w:r>
          </w:p>
        </w:tc>
        <w:tc>
          <w:tcPr>
            <w:tcW w:w="17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kern w:val="0"/>
                <w:sz w:val="24"/>
                <w:szCs w:val="24"/>
                <w:u w:val="none"/>
                <w:lang w:val="en-US" w:eastAsia="zh-CN" w:bidi="ar"/>
              </w:rPr>
            </w:pPr>
            <w:r>
              <w:rPr>
                <w:rFonts w:hint="default" w:ascii="Times New Roman" w:hAnsi="Times New Roman" w:eastAsia="黑体" w:cs="Times New Roman"/>
                <w:i w:val="0"/>
                <w:color w:val="000000"/>
                <w:kern w:val="0"/>
                <w:sz w:val="24"/>
                <w:szCs w:val="24"/>
                <w:u w:val="none"/>
                <w:lang w:val="en-US" w:eastAsia="zh-CN" w:bidi="ar"/>
              </w:rPr>
              <w:t>证明材料索引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175"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w:t>
            </w:r>
          </w:p>
        </w:tc>
        <w:tc>
          <w:tcPr>
            <w:tcW w:w="4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工厂应依法设立，近三年无下列情况： 未正常经营生产（工商注销、连续停产12个月以上、被市场监督管理部门列入经营异常名单且未被移出等）； 发生安全（含网络安全、数据安全）、质量、环境污染等事故以及偷漏税等违法违规行为； 被动态调整出绿色制造名单； 在国务院及有关部委相关督查工作中被发现存在严重问题； 被列入工业节能监察整改名单且未按要求完成整改； 企业被列为失信被执行人。</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4"/>
                <w:szCs w:val="24"/>
                <w:u w:val="none"/>
              </w:rPr>
            </w:pP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35"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w:t>
            </w:r>
          </w:p>
        </w:tc>
        <w:tc>
          <w:tcPr>
            <w:tcW w:w="4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工厂应明确绿色制造相关管理层职责，制定绿色低碳发展中长期规划及年度量化目标。</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4"/>
                <w:szCs w:val="24"/>
                <w:u w:val="none"/>
              </w:rPr>
            </w:pP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2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w:t>
            </w:r>
          </w:p>
        </w:tc>
        <w:tc>
          <w:tcPr>
            <w:tcW w:w="4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工厂按照GB/T 19001、GB/T 23331、GB/T 24001、GB/T 45001或相关行业适用的其他标准建立、实施、保持并持续改进质量、环境、能源和职业健康安全管理体系。</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4"/>
                <w:szCs w:val="24"/>
                <w:u w:val="none"/>
              </w:rPr>
            </w:pP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4"/>
                <w:szCs w:val="24"/>
                <w:u w:val="none"/>
              </w:rPr>
            </w:pPr>
          </w:p>
        </w:tc>
      </w:tr>
    </w:tbl>
    <w:p>
      <w:pPr>
        <w:keepNext w:val="0"/>
        <w:keepLines w:val="0"/>
        <w:pageBreakBefore w:val="0"/>
        <w:widowControl/>
        <w:suppressLineNumbers w:val="0"/>
        <w:kinsoku/>
        <w:overflowPunct/>
        <w:topLinePunct w:val="0"/>
        <w:autoSpaceDE/>
        <w:autoSpaceDN/>
        <w:bidi w:val="0"/>
        <w:adjustRightInd/>
        <w:snapToGrid/>
        <w:spacing w:line="580" w:lineRule="exact"/>
        <w:jc w:val="center"/>
        <w:textAlignment w:val="center"/>
        <w:rPr>
          <w:rFonts w:hint="default" w:ascii="Times New Roman" w:hAnsi="Times New Roman" w:eastAsia="宋体" w:cs="Times New Roman"/>
          <w:b/>
          <w:i w:val="0"/>
          <w:color w:val="000000"/>
          <w:kern w:val="0"/>
          <w:sz w:val="32"/>
          <w:szCs w:val="32"/>
          <w:u w:val="none"/>
          <w:lang w:val="en-US" w:eastAsia="zh-CN" w:bidi="ar"/>
        </w:rPr>
        <w:sectPr>
          <w:headerReference r:id="rId9" w:type="default"/>
          <w:footerReference r:id="rId10" w:type="default"/>
          <w:pgSz w:w="11900" w:h="16838"/>
          <w:pgMar w:top="1984" w:right="1531" w:bottom="1984" w:left="1531" w:header="1120" w:footer="1587" w:gutter="0"/>
          <w:pgBorders>
            <w:top w:val="none" w:color="auto" w:sz="0" w:space="0"/>
            <w:left w:val="none" w:color="auto" w:sz="0" w:space="0"/>
            <w:bottom w:val="none" w:color="auto" w:sz="0" w:space="0"/>
            <w:right w:val="none" w:color="auto" w:sz="0" w:space="0"/>
          </w:pgBorders>
          <w:pgNumType w:fmt="numberInDash"/>
          <w:cols w:space="0" w:num="1"/>
          <w:rtlGutter w:val="0"/>
          <w:docGrid w:linePitch="0" w:charSpace="0"/>
        </w:sectPr>
      </w:pPr>
    </w:p>
    <w:p>
      <w:pPr>
        <w:keepNext w:val="0"/>
        <w:keepLines w:val="0"/>
        <w:pageBreakBefore w:val="0"/>
        <w:kinsoku/>
        <w:overflowPunct/>
        <w:topLinePunct w:val="0"/>
        <w:autoSpaceDE/>
        <w:autoSpaceDN/>
        <w:bidi w:val="0"/>
        <w:adjustRightInd/>
        <w:snapToGrid/>
        <w:spacing w:line="580" w:lineRule="exact"/>
        <w:jc w:val="center"/>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i w:val="0"/>
          <w:color w:val="000000"/>
          <w:kern w:val="0"/>
          <w:sz w:val="44"/>
          <w:szCs w:val="44"/>
          <w:u w:val="none"/>
          <w:lang w:val="en-US" w:eastAsia="zh-CN" w:bidi="ar"/>
        </w:rPr>
        <w:t>绿色工厂评价指标评价表</w:t>
      </w:r>
    </w:p>
    <w:tbl>
      <w:tblPr>
        <w:tblStyle w:val="7"/>
        <w:tblW w:w="13504"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15" w:type="dxa"/>
          <w:left w:w="15" w:type="dxa"/>
          <w:bottom w:w="15" w:type="dxa"/>
          <w:right w:w="15" w:type="dxa"/>
        </w:tblCellMar>
      </w:tblPr>
      <w:tblGrid>
        <w:gridCol w:w="300"/>
        <w:gridCol w:w="592"/>
        <w:gridCol w:w="546"/>
        <w:gridCol w:w="694"/>
        <w:gridCol w:w="1043"/>
        <w:gridCol w:w="1208"/>
        <w:gridCol w:w="1232"/>
        <w:gridCol w:w="608"/>
        <w:gridCol w:w="824"/>
        <w:gridCol w:w="1081"/>
        <w:gridCol w:w="1005"/>
        <w:gridCol w:w="875"/>
        <w:gridCol w:w="1391"/>
        <w:gridCol w:w="835"/>
        <w:gridCol w:w="638"/>
        <w:gridCol w:w="6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15" w:type="dxa"/>
            <w:left w:w="15" w:type="dxa"/>
            <w:bottom w:w="15" w:type="dxa"/>
            <w:right w:w="15" w:type="dxa"/>
          </w:tblCellMar>
        </w:tblPrEx>
        <w:trPr>
          <w:trHeight w:val="283" w:hRule="atLeast"/>
          <w:tblHeader/>
          <w:jc w:val="center"/>
        </w:trPr>
        <w:tc>
          <w:tcPr>
            <w:tcW w:w="3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i w:val="0"/>
                <w:color w:val="000000" w:themeColor="text1"/>
                <w:sz w:val="18"/>
                <w:szCs w:val="18"/>
                <w:u w:val="none"/>
                <w14:textFill>
                  <w14:solidFill>
                    <w14:schemeClr w14:val="tx1"/>
                  </w14:solidFill>
                </w14:textFill>
              </w:rPr>
            </w:pPr>
            <w:r>
              <w:rPr>
                <w:rFonts w:hint="default" w:ascii="Times New Roman" w:hAnsi="Times New Roman" w:eastAsia="黑体" w:cs="Times New Roman"/>
                <w:b w:val="0"/>
                <w:bCs/>
                <w:i w:val="0"/>
                <w:color w:val="000000" w:themeColor="text1"/>
                <w:kern w:val="0"/>
                <w:sz w:val="18"/>
                <w:szCs w:val="18"/>
                <w:u w:val="none"/>
                <w:lang w:val="en-US" w:eastAsia="zh-CN" w:bidi="ar"/>
                <w14:textFill>
                  <w14:solidFill>
                    <w14:schemeClr w14:val="tx1"/>
                  </w14:solidFill>
                </w14:textFill>
              </w:rPr>
              <w:t>序号</w:t>
            </w:r>
          </w:p>
        </w:tc>
        <w:tc>
          <w:tcPr>
            <w:tcW w:w="59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i w:val="0"/>
                <w:color w:val="000000" w:themeColor="text1"/>
                <w:sz w:val="18"/>
                <w:szCs w:val="18"/>
                <w:u w:val="none"/>
                <w14:textFill>
                  <w14:solidFill>
                    <w14:schemeClr w14:val="tx1"/>
                  </w14:solidFill>
                </w14:textFill>
              </w:rPr>
            </w:pPr>
            <w:r>
              <w:rPr>
                <w:rFonts w:hint="default" w:ascii="Times New Roman" w:hAnsi="Times New Roman" w:eastAsia="黑体" w:cs="Times New Roman"/>
                <w:b w:val="0"/>
                <w:bCs/>
                <w:i w:val="0"/>
                <w:color w:val="000000" w:themeColor="text1"/>
                <w:kern w:val="0"/>
                <w:sz w:val="18"/>
                <w:szCs w:val="18"/>
                <w:u w:val="none"/>
                <w:lang w:val="en-US" w:eastAsia="zh-CN" w:bidi="ar"/>
                <w14:textFill>
                  <w14:solidFill>
                    <w14:schemeClr w14:val="tx1"/>
                  </w14:solidFill>
                </w14:textFill>
              </w:rPr>
              <w:t>一级指标</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i w:val="0"/>
                <w:color w:val="000000" w:themeColor="text1"/>
                <w:sz w:val="18"/>
                <w:szCs w:val="18"/>
                <w:u w:val="none"/>
                <w14:textFill>
                  <w14:solidFill>
                    <w14:schemeClr w14:val="tx1"/>
                  </w14:solidFill>
                </w14:textFill>
              </w:rPr>
            </w:pPr>
            <w:r>
              <w:rPr>
                <w:rFonts w:hint="default" w:ascii="Times New Roman" w:hAnsi="Times New Roman" w:eastAsia="黑体" w:cs="Times New Roman"/>
                <w:b w:val="0"/>
                <w:bCs/>
                <w:i w:val="0"/>
                <w:color w:val="000000" w:themeColor="text1"/>
                <w:kern w:val="0"/>
                <w:sz w:val="18"/>
                <w:szCs w:val="18"/>
                <w:u w:val="none"/>
                <w:lang w:val="en-US" w:eastAsia="zh-CN" w:bidi="ar"/>
                <w14:textFill>
                  <w14:solidFill>
                    <w14:schemeClr w14:val="tx1"/>
                  </w14:solidFill>
                </w14:textFill>
              </w:rPr>
              <w:t>二级指标</w:t>
            </w:r>
          </w:p>
        </w:tc>
        <w:tc>
          <w:tcPr>
            <w:tcW w:w="3483"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i w:val="0"/>
                <w:color w:val="000000" w:themeColor="text1"/>
                <w:sz w:val="18"/>
                <w:szCs w:val="18"/>
                <w:u w:val="none"/>
                <w14:textFill>
                  <w14:solidFill>
                    <w14:schemeClr w14:val="tx1"/>
                  </w14:solidFill>
                </w14:textFill>
              </w:rPr>
            </w:pPr>
            <w:r>
              <w:rPr>
                <w:rFonts w:hint="default" w:ascii="Times New Roman" w:hAnsi="Times New Roman" w:eastAsia="黑体" w:cs="Times New Roman"/>
                <w:b w:val="0"/>
                <w:bCs/>
                <w:i w:val="0"/>
                <w:color w:val="000000" w:themeColor="text1"/>
                <w:kern w:val="0"/>
                <w:sz w:val="18"/>
                <w:szCs w:val="18"/>
                <w:u w:val="none"/>
                <w:lang w:val="en-US" w:eastAsia="zh-CN" w:bidi="ar"/>
                <w14:textFill>
                  <w14:solidFill>
                    <w14:schemeClr w14:val="tx1"/>
                  </w14:solidFill>
                </w14:textFill>
              </w:rPr>
              <w:t>三级指标</w:t>
            </w:r>
          </w:p>
        </w:tc>
        <w:tc>
          <w:tcPr>
            <w:tcW w:w="60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i w:val="0"/>
                <w:color w:val="000000" w:themeColor="text1"/>
                <w:kern w:val="0"/>
                <w:sz w:val="18"/>
                <w:szCs w:val="18"/>
                <w:u w:val="none"/>
                <w:lang w:val="en-US" w:eastAsia="zh-CN" w:bidi="ar"/>
                <w14:textFill>
                  <w14:solidFill>
                    <w14:schemeClr w14:val="tx1"/>
                  </w14:solidFill>
                </w14:textFill>
              </w:rPr>
            </w:pPr>
            <w:r>
              <w:rPr>
                <w:rFonts w:hint="default" w:ascii="Times New Roman" w:hAnsi="Times New Roman" w:eastAsia="黑体" w:cs="Times New Roman"/>
                <w:b w:val="0"/>
                <w:bCs/>
                <w:i w:val="0"/>
                <w:color w:val="000000" w:themeColor="text1"/>
                <w:kern w:val="0"/>
                <w:sz w:val="18"/>
                <w:szCs w:val="18"/>
                <w:u w:val="none"/>
                <w:lang w:val="en-US" w:eastAsia="zh-CN" w:bidi="ar"/>
                <w14:textFill>
                  <w14:solidFill>
                    <w14:schemeClr w14:val="tx1"/>
                  </w14:solidFill>
                </w14:textFill>
              </w:rPr>
              <w:t>指标</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i w:val="0"/>
                <w:color w:val="000000" w:themeColor="text1"/>
                <w:sz w:val="18"/>
                <w:szCs w:val="18"/>
                <w:u w:val="none"/>
                <w14:textFill>
                  <w14:solidFill>
                    <w14:schemeClr w14:val="tx1"/>
                  </w14:solidFill>
                </w14:textFill>
              </w:rPr>
            </w:pPr>
            <w:r>
              <w:rPr>
                <w:rFonts w:hint="default" w:ascii="Times New Roman" w:hAnsi="Times New Roman" w:eastAsia="黑体" w:cs="Times New Roman"/>
                <w:b w:val="0"/>
                <w:bCs/>
                <w:i w:val="0"/>
                <w:color w:val="000000" w:themeColor="text1"/>
                <w:kern w:val="0"/>
                <w:sz w:val="18"/>
                <w:szCs w:val="18"/>
                <w:u w:val="none"/>
                <w:lang w:val="en-US" w:eastAsia="zh-CN" w:bidi="ar"/>
                <w14:textFill>
                  <w14:solidFill>
                    <w14:schemeClr w14:val="tx1"/>
                  </w14:solidFill>
                </w14:textFill>
              </w:rPr>
              <w:t>类型</w:t>
            </w:r>
          </w:p>
        </w:tc>
        <w:tc>
          <w:tcPr>
            <w:tcW w:w="8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i w:val="0"/>
                <w:color w:val="000000" w:themeColor="text1"/>
                <w:sz w:val="18"/>
                <w:szCs w:val="18"/>
                <w:u w:val="none"/>
                <w14:textFill>
                  <w14:solidFill>
                    <w14:schemeClr w14:val="tx1"/>
                  </w14:solidFill>
                </w14:textFill>
              </w:rPr>
            </w:pPr>
            <w:r>
              <w:rPr>
                <w:rFonts w:hint="default" w:ascii="Times New Roman" w:hAnsi="Times New Roman" w:eastAsia="黑体" w:cs="Times New Roman"/>
                <w:b w:val="0"/>
                <w:bCs/>
                <w:i w:val="0"/>
                <w:color w:val="000000" w:themeColor="text1"/>
                <w:kern w:val="0"/>
                <w:sz w:val="18"/>
                <w:szCs w:val="18"/>
                <w:u w:val="none"/>
                <w:lang w:val="en-US" w:eastAsia="zh-CN" w:bidi="ar"/>
                <w14:textFill>
                  <w14:solidFill>
                    <w14:schemeClr w14:val="tx1"/>
                  </w14:solidFill>
                </w14:textFill>
              </w:rPr>
              <w:t>单位</w:t>
            </w:r>
          </w:p>
        </w:tc>
        <w:tc>
          <w:tcPr>
            <w:tcW w:w="10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i w:val="0"/>
                <w:color w:val="000000" w:themeColor="text1"/>
                <w:sz w:val="18"/>
                <w:szCs w:val="18"/>
                <w:u w:val="none"/>
                <w14:textFill>
                  <w14:solidFill>
                    <w14:schemeClr w14:val="tx1"/>
                  </w14:solidFill>
                </w14:textFill>
              </w:rPr>
            </w:pPr>
            <w:r>
              <w:rPr>
                <w:rFonts w:hint="default" w:ascii="Times New Roman" w:hAnsi="Times New Roman" w:eastAsia="黑体" w:cs="Times New Roman"/>
                <w:b w:val="0"/>
                <w:bCs/>
                <w:i w:val="0"/>
                <w:color w:val="000000" w:themeColor="text1"/>
                <w:kern w:val="0"/>
                <w:sz w:val="18"/>
                <w:szCs w:val="18"/>
                <w:u w:val="none"/>
                <w:lang w:val="en-US" w:eastAsia="zh-CN" w:bidi="ar"/>
                <w14:textFill>
                  <w14:solidFill>
                    <w14:schemeClr w14:val="tx1"/>
                  </w14:solidFill>
                </w14:textFill>
              </w:rPr>
              <w:t>引领值</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i w:val="0"/>
                <w:color w:val="000000" w:themeColor="text1"/>
                <w:sz w:val="18"/>
                <w:szCs w:val="18"/>
                <w:u w:val="none"/>
                <w14:textFill>
                  <w14:solidFill>
                    <w14:schemeClr w14:val="tx1"/>
                  </w14:solidFill>
                </w14:textFill>
              </w:rPr>
            </w:pPr>
            <w:r>
              <w:rPr>
                <w:rFonts w:hint="default" w:ascii="Times New Roman" w:hAnsi="Times New Roman" w:eastAsia="黑体" w:cs="Times New Roman"/>
                <w:b w:val="0"/>
                <w:bCs/>
                <w:i w:val="0"/>
                <w:color w:val="000000" w:themeColor="text1"/>
                <w:kern w:val="0"/>
                <w:sz w:val="18"/>
                <w:szCs w:val="18"/>
                <w:u w:val="none"/>
                <w:lang w:val="en-US" w:eastAsia="zh-CN" w:bidi="ar"/>
                <w14:textFill>
                  <w14:solidFill>
                    <w14:schemeClr w14:val="tx1"/>
                  </w14:solidFill>
                </w14:textFill>
              </w:rPr>
              <w:t>基准值</w:t>
            </w:r>
          </w:p>
        </w:tc>
        <w:tc>
          <w:tcPr>
            <w:tcW w:w="87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i w:val="0"/>
                <w:color w:val="000000" w:themeColor="text1"/>
                <w:sz w:val="18"/>
                <w:szCs w:val="18"/>
                <w:u w:val="none"/>
                <w14:textFill>
                  <w14:solidFill>
                    <w14:schemeClr w14:val="tx1"/>
                  </w14:solidFill>
                </w14:textFill>
              </w:rPr>
            </w:pPr>
            <w:r>
              <w:rPr>
                <w:rFonts w:hint="default" w:ascii="Times New Roman" w:hAnsi="Times New Roman" w:eastAsia="黑体" w:cs="Times New Roman"/>
                <w:b w:val="0"/>
                <w:bCs/>
                <w:i w:val="0"/>
                <w:color w:val="000000" w:themeColor="text1"/>
                <w:kern w:val="0"/>
                <w:sz w:val="18"/>
                <w:szCs w:val="18"/>
                <w:u w:val="none"/>
                <w:lang w:val="en-US" w:eastAsia="zh-CN" w:bidi="ar"/>
                <w14:textFill>
                  <w14:solidFill>
                    <w14:schemeClr w14:val="tx1"/>
                  </w14:solidFill>
                </w14:textFill>
              </w:rPr>
              <w:t>加权参数</w:t>
            </w:r>
          </w:p>
        </w:tc>
        <w:tc>
          <w:tcPr>
            <w:tcW w:w="13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i w:val="0"/>
                <w:color w:val="000000" w:themeColor="text1"/>
                <w:kern w:val="0"/>
                <w:sz w:val="18"/>
                <w:szCs w:val="18"/>
                <w:u w:val="none"/>
                <w:lang w:val="en-US" w:eastAsia="zh-CN" w:bidi="ar"/>
                <w14:textFill>
                  <w14:solidFill>
                    <w14:schemeClr w14:val="tx1"/>
                  </w14:solidFill>
                </w14:textFill>
              </w:rPr>
            </w:pPr>
            <w:r>
              <w:rPr>
                <w:rFonts w:hint="default" w:ascii="Times New Roman" w:hAnsi="Times New Roman" w:eastAsia="黑体" w:cs="Times New Roman"/>
                <w:b w:val="0"/>
                <w:bCs/>
                <w:i w:val="0"/>
                <w:color w:val="000000" w:themeColor="text1"/>
                <w:kern w:val="0"/>
                <w:sz w:val="18"/>
                <w:szCs w:val="18"/>
                <w:u w:val="none"/>
                <w:lang w:val="en-US" w:eastAsia="zh-CN" w:bidi="ar"/>
                <w14:textFill>
                  <w14:solidFill>
                    <w14:schemeClr w14:val="tx1"/>
                  </w14:solidFill>
                </w14:textFill>
              </w:rPr>
              <w:t>年度指标</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i w:val="0"/>
                <w:color w:val="000000" w:themeColor="text1"/>
                <w:sz w:val="18"/>
                <w:szCs w:val="18"/>
                <w:u w:val="none"/>
                <w14:textFill>
                  <w14:solidFill>
                    <w14:schemeClr w14:val="tx1"/>
                  </w14:solidFill>
                </w14:textFill>
              </w:rPr>
            </w:pPr>
            <w:r>
              <w:rPr>
                <w:rFonts w:hint="default" w:ascii="Times New Roman" w:hAnsi="Times New Roman" w:eastAsia="黑体" w:cs="Times New Roman"/>
                <w:b w:val="0"/>
                <w:bCs/>
                <w:i w:val="0"/>
                <w:color w:val="000000" w:themeColor="text1"/>
                <w:kern w:val="0"/>
                <w:sz w:val="18"/>
                <w:szCs w:val="18"/>
                <w:u w:val="none"/>
                <w:lang w:val="en-US" w:eastAsia="zh-CN" w:bidi="ar"/>
                <w14:textFill>
                  <w14:solidFill>
                    <w14:schemeClr w14:val="tx1"/>
                  </w14:solidFill>
                </w14:textFill>
              </w:rPr>
              <w:t>情况</w:t>
            </w:r>
          </w:p>
        </w:tc>
        <w:tc>
          <w:tcPr>
            <w:tcW w:w="8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i w:val="0"/>
                <w:color w:val="000000" w:themeColor="text1"/>
                <w:sz w:val="18"/>
                <w:szCs w:val="18"/>
                <w:u w:val="none"/>
                <w14:textFill>
                  <w14:solidFill>
                    <w14:schemeClr w14:val="tx1"/>
                  </w14:solidFill>
                </w14:textFill>
              </w:rPr>
            </w:pPr>
            <w:r>
              <w:rPr>
                <w:rFonts w:hint="default" w:ascii="Times New Roman" w:hAnsi="Times New Roman" w:eastAsia="黑体" w:cs="Times New Roman"/>
                <w:b w:val="0"/>
                <w:bCs/>
                <w:i w:val="0"/>
                <w:color w:val="000000" w:themeColor="text1"/>
                <w:kern w:val="0"/>
                <w:sz w:val="18"/>
                <w:szCs w:val="18"/>
                <w:u w:val="none"/>
                <w:lang w:val="en-US" w:eastAsia="zh-CN" w:bidi="ar"/>
                <w14:textFill>
                  <w14:solidFill>
                    <w14:schemeClr w14:val="tx1"/>
                  </w14:solidFill>
                </w14:textFill>
              </w:rPr>
              <w:t>符合性说明及证明材料索引</w:t>
            </w:r>
          </w:p>
        </w:tc>
        <w:tc>
          <w:tcPr>
            <w:tcW w:w="6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i w:val="0"/>
                <w:color w:val="000000" w:themeColor="text1"/>
                <w:sz w:val="18"/>
                <w:szCs w:val="18"/>
                <w:u w:val="none"/>
                <w14:textFill>
                  <w14:solidFill>
                    <w14:schemeClr w14:val="tx1"/>
                  </w14:solidFill>
                </w14:textFill>
              </w:rPr>
            </w:pPr>
            <w:r>
              <w:rPr>
                <w:rFonts w:hint="default" w:ascii="Times New Roman" w:hAnsi="Times New Roman" w:eastAsia="黑体" w:cs="Times New Roman"/>
                <w:b w:val="0"/>
                <w:bCs/>
                <w:i w:val="0"/>
                <w:color w:val="000000" w:themeColor="text1"/>
                <w:kern w:val="0"/>
                <w:sz w:val="18"/>
                <w:szCs w:val="18"/>
                <w:u w:val="none"/>
                <w:lang w:val="en-US" w:eastAsia="zh-CN" w:bidi="ar"/>
                <w14:textFill>
                  <w14:solidFill>
                    <w14:schemeClr w14:val="tx1"/>
                  </w14:solidFill>
                </w14:textFill>
              </w:rPr>
              <w:t>分值</w:t>
            </w:r>
          </w:p>
        </w:tc>
        <w:tc>
          <w:tcPr>
            <w:tcW w:w="6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i w:val="0"/>
                <w:color w:val="000000" w:themeColor="text1"/>
                <w:kern w:val="0"/>
                <w:sz w:val="18"/>
                <w:szCs w:val="18"/>
                <w:u w:val="none"/>
                <w:lang w:val="en-US" w:eastAsia="zh-CN" w:bidi="ar"/>
                <w14:textFill>
                  <w14:solidFill>
                    <w14:schemeClr w14:val="tx1"/>
                  </w14:solidFill>
                </w14:textFill>
              </w:rPr>
            </w:pPr>
            <w:r>
              <w:rPr>
                <w:rFonts w:hint="default" w:ascii="Times New Roman" w:hAnsi="Times New Roman" w:eastAsia="黑体" w:cs="Times New Roman"/>
                <w:b w:val="0"/>
                <w:bCs/>
                <w:i w:val="0"/>
                <w:color w:val="000000" w:themeColor="text1"/>
                <w:kern w:val="0"/>
                <w:sz w:val="18"/>
                <w:szCs w:val="18"/>
                <w:u w:val="none"/>
                <w:lang w:val="en-US" w:eastAsia="zh-CN" w:bidi="ar"/>
                <w14:textFill>
                  <w14:solidFill>
                    <w14:schemeClr w14:val="tx1"/>
                  </w14:solidFill>
                </w14:textFill>
              </w:rPr>
              <w:t>评价</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i w:val="0"/>
                <w:color w:val="000000" w:themeColor="text1"/>
                <w:sz w:val="18"/>
                <w:szCs w:val="18"/>
                <w:u w:val="none"/>
                <w14:textFill>
                  <w14:solidFill>
                    <w14:schemeClr w14:val="tx1"/>
                  </w14:solidFill>
                </w14:textFill>
              </w:rPr>
            </w:pPr>
            <w:r>
              <w:rPr>
                <w:rFonts w:hint="default" w:ascii="Times New Roman" w:hAnsi="Times New Roman" w:eastAsia="黑体" w:cs="Times New Roman"/>
                <w:b w:val="0"/>
                <w:bCs/>
                <w:i w:val="0"/>
                <w:color w:val="000000" w:themeColor="text1"/>
                <w:kern w:val="0"/>
                <w:sz w:val="18"/>
                <w:szCs w:val="18"/>
                <w:u w:val="none"/>
                <w:lang w:val="en-US" w:eastAsia="zh-CN" w:bidi="ar"/>
                <w14:textFill>
                  <w14:solidFill>
                    <w14:schemeClr w14:val="tx1"/>
                  </w14:solidFill>
                </w14:textFill>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300"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1</w:t>
            </w:r>
          </w:p>
        </w:tc>
        <w:tc>
          <w:tcPr>
            <w:tcW w:w="592"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能源低碳化</w:t>
            </w:r>
          </w:p>
        </w:tc>
        <w:tc>
          <w:tcPr>
            <w:tcW w:w="546"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1</w:t>
            </w:r>
          </w:p>
        </w:tc>
        <w:tc>
          <w:tcPr>
            <w:tcW w:w="694"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能源消耗强度</w:t>
            </w:r>
          </w:p>
        </w:tc>
        <w:tc>
          <w:tcPr>
            <w:tcW w:w="1043"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Style w:val="9"/>
                <w:rFonts w:hint="default" w:ascii="Times New Roman" w:hAnsi="Times New Roman" w:eastAsia="宋体" w:cs="Times New Roman"/>
                <w:color w:val="000000" w:themeColor="text1"/>
                <w:sz w:val="18"/>
                <w:szCs w:val="18"/>
                <w:lang w:val="en-US" w:eastAsia="zh-CN" w:bidi="ar"/>
                <w14:textFill>
                  <w14:solidFill>
                    <w14:schemeClr w14:val="tx1"/>
                  </w14:solidFill>
                </w14:textFill>
              </w:rPr>
              <w:t>1.□</w:t>
            </w: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有适用国家强制性能源消耗限额标准；</w:t>
            </w:r>
            <w:r>
              <w:rPr>
                <w:rStyle w:val="9"/>
                <w:rFonts w:hint="default" w:ascii="Times New Roman" w:hAnsi="Times New Roman" w:eastAsia="宋体" w:cs="Times New Roman"/>
                <w:color w:val="000000" w:themeColor="text1"/>
                <w:sz w:val="18"/>
                <w:szCs w:val="18"/>
                <w:lang w:val="en-US" w:eastAsia="zh-CN" w:bidi="ar"/>
                <w14:textFill>
                  <w14:solidFill>
                    <w14:schemeClr w14:val="tx1"/>
                  </w14:solidFill>
                </w14:textFill>
              </w:rPr>
              <w:t>2.□</w:t>
            </w: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无适用国家强制性能源消耗限额标准</w:t>
            </w:r>
          </w:p>
        </w:tc>
        <w:tc>
          <w:tcPr>
            <w:tcW w:w="2440"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单位产品综合能耗 （有适用国家强制性能源消耗限额标准时必选，涉及多种产品适用标准时，仅填写综合能耗排序前三以内的产品）</w:t>
            </w:r>
          </w:p>
        </w:tc>
        <w:tc>
          <w:tcPr>
            <w:tcW w:w="608"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逆向定量</w:t>
            </w:r>
          </w:p>
        </w:tc>
        <w:tc>
          <w:tcPr>
            <w:tcW w:w="8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tce/产品单位或kgce/产品单位</w:t>
            </w:r>
          </w:p>
        </w:tc>
        <w:tc>
          <w:tcPr>
            <w:tcW w:w="10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适用国家强制性能源消耗限额标准1级水平</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适用国家强制性能源消耗限额标准2级水平</w:t>
            </w:r>
          </w:p>
        </w:tc>
        <w:tc>
          <w:tcPr>
            <w:tcW w:w="87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三级指标对应的产品综合能耗（吨标准煤）</w:t>
            </w:r>
          </w:p>
        </w:tc>
        <w:tc>
          <w:tcPr>
            <w:tcW w:w="13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8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638"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8</w:t>
            </w:r>
          </w:p>
        </w:tc>
        <w:tc>
          <w:tcPr>
            <w:tcW w:w="632"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15" w:type="dxa"/>
            <w:left w:w="15" w:type="dxa"/>
            <w:bottom w:w="15" w:type="dxa"/>
            <w:right w:w="15" w:type="dxa"/>
          </w:tblCellMar>
        </w:tblPrEx>
        <w:trPr>
          <w:trHeight w:val="283" w:hRule="atLeast"/>
          <w:jc w:val="center"/>
        </w:trPr>
        <w:tc>
          <w:tcPr>
            <w:tcW w:w="30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59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20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产品一名称</w:t>
            </w:r>
          </w:p>
        </w:tc>
        <w:tc>
          <w:tcPr>
            <w:tcW w:w="12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608"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8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0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87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3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8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63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15" w:type="dxa"/>
            <w:left w:w="15" w:type="dxa"/>
            <w:bottom w:w="15" w:type="dxa"/>
            <w:right w:w="15" w:type="dxa"/>
          </w:tblCellMar>
        </w:tblPrEx>
        <w:trPr>
          <w:trHeight w:val="283" w:hRule="atLeast"/>
          <w:jc w:val="center"/>
        </w:trPr>
        <w:tc>
          <w:tcPr>
            <w:tcW w:w="30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59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20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产品二名称</w:t>
            </w:r>
          </w:p>
        </w:tc>
        <w:tc>
          <w:tcPr>
            <w:tcW w:w="12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608"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8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0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87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3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8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63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15" w:type="dxa"/>
            <w:left w:w="15" w:type="dxa"/>
            <w:bottom w:w="15" w:type="dxa"/>
            <w:right w:w="15" w:type="dxa"/>
          </w:tblCellMar>
        </w:tblPrEx>
        <w:trPr>
          <w:trHeight w:val="283" w:hRule="atLeast"/>
          <w:jc w:val="center"/>
        </w:trPr>
        <w:tc>
          <w:tcPr>
            <w:tcW w:w="30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59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20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产品三名称</w:t>
            </w:r>
          </w:p>
        </w:tc>
        <w:tc>
          <w:tcPr>
            <w:tcW w:w="12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608"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8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0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87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3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8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63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15" w:type="dxa"/>
            <w:left w:w="15" w:type="dxa"/>
            <w:bottom w:w="15" w:type="dxa"/>
            <w:right w:w="15" w:type="dxa"/>
          </w:tblCellMar>
        </w:tblPrEx>
        <w:trPr>
          <w:trHeight w:val="283" w:hRule="atLeast"/>
          <w:jc w:val="center"/>
        </w:trPr>
        <w:tc>
          <w:tcPr>
            <w:tcW w:w="30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59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2440"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单位产值综合能耗 （无适用国家强制性能源消耗限额标准时选用）</w:t>
            </w:r>
          </w:p>
        </w:tc>
        <w:tc>
          <w:tcPr>
            <w:tcW w:w="60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逆向定量</w:t>
            </w:r>
          </w:p>
        </w:tc>
        <w:tc>
          <w:tcPr>
            <w:tcW w:w="8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kgce/</w:t>
            </w:r>
            <w:r>
              <w:rPr>
                <w:rFonts w:hint="eastAsia"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万元</w:t>
            </w:r>
          </w:p>
        </w:tc>
        <w:tc>
          <w:tcPr>
            <w:tcW w:w="10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87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3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8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63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30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59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54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2</w:t>
            </w:r>
          </w:p>
        </w:tc>
        <w:tc>
          <w:tcPr>
            <w:tcW w:w="69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碳排放强度</w:t>
            </w:r>
          </w:p>
        </w:tc>
        <w:tc>
          <w:tcPr>
            <w:tcW w:w="3483"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单位产值碳排放量</w:t>
            </w:r>
          </w:p>
        </w:tc>
        <w:tc>
          <w:tcPr>
            <w:tcW w:w="60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逆向定量</w:t>
            </w:r>
          </w:p>
        </w:tc>
        <w:tc>
          <w:tcPr>
            <w:tcW w:w="8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kgCO2/万元</w:t>
            </w:r>
          </w:p>
        </w:tc>
        <w:tc>
          <w:tcPr>
            <w:tcW w:w="10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87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3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8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6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8</w:t>
            </w:r>
          </w:p>
        </w:tc>
        <w:tc>
          <w:tcPr>
            <w:tcW w:w="6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15" w:type="dxa"/>
            <w:left w:w="15" w:type="dxa"/>
            <w:bottom w:w="15" w:type="dxa"/>
            <w:right w:w="15" w:type="dxa"/>
          </w:tblCellMar>
        </w:tblPrEx>
        <w:trPr>
          <w:trHeight w:val="283" w:hRule="atLeast"/>
          <w:jc w:val="center"/>
        </w:trPr>
        <w:tc>
          <w:tcPr>
            <w:tcW w:w="30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59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546"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3</w:t>
            </w:r>
          </w:p>
        </w:tc>
        <w:tc>
          <w:tcPr>
            <w:tcW w:w="694"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可再生能源利用率</w:t>
            </w:r>
          </w:p>
        </w:tc>
        <w:tc>
          <w:tcPr>
            <w:tcW w:w="3483"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年综合能源消费量10000吨标煤及以上的用能单位</w:t>
            </w:r>
          </w:p>
        </w:tc>
        <w:tc>
          <w:tcPr>
            <w:tcW w:w="608"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正向定量</w:t>
            </w: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w:t>
            </w:r>
          </w:p>
        </w:tc>
        <w:tc>
          <w:tcPr>
            <w:tcW w:w="10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87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3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8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638"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8</w:t>
            </w:r>
          </w:p>
        </w:tc>
        <w:tc>
          <w:tcPr>
            <w:tcW w:w="632"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30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59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3483"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年综合能源消费量5000吨及以上不满10000吨标煤的用能单位</w:t>
            </w:r>
          </w:p>
        </w:tc>
        <w:tc>
          <w:tcPr>
            <w:tcW w:w="608"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0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87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3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8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63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15" w:type="dxa"/>
            <w:left w:w="15" w:type="dxa"/>
            <w:bottom w:w="15" w:type="dxa"/>
            <w:right w:w="15" w:type="dxa"/>
          </w:tblCellMar>
        </w:tblPrEx>
        <w:trPr>
          <w:trHeight w:val="283" w:hRule="atLeast"/>
          <w:jc w:val="center"/>
        </w:trPr>
        <w:tc>
          <w:tcPr>
            <w:tcW w:w="30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59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3483"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年综合能源消费量3000吨及以上不满5000吨标煤的用能单位</w:t>
            </w:r>
          </w:p>
        </w:tc>
        <w:tc>
          <w:tcPr>
            <w:tcW w:w="608"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0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87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3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8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63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15" w:type="dxa"/>
            <w:left w:w="15" w:type="dxa"/>
            <w:bottom w:w="15" w:type="dxa"/>
            <w:right w:w="15" w:type="dxa"/>
          </w:tblCellMar>
        </w:tblPrEx>
        <w:trPr>
          <w:trHeight w:val="283" w:hRule="atLeast"/>
          <w:jc w:val="center"/>
        </w:trPr>
        <w:tc>
          <w:tcPr>
            <w:tcW w:w="30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59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3483"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年综合能源消费量3000吨标煤以下的用能单位</w:t>
            </w:r>
          </w:p>
        </w:tc>
        <w:tc>
          <w:tcPr>
            <w:tcW w:w="608"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0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87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3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8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63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15" w:type="dxa"/>
            <w:left w:w="15" w:type="dxa"/>
            <w:bottom w:w="15" w:type="dxa"/>
            <w:right w:w="15" w:type="dxa"/>
          </w:tblCellMar>
        </w:tblPrEx>
        <w:trPr>
          <w:trHeight w:val="3465" w:hRule="atLeast"/>
          <w:jc w:val="center"/>
        </w:trPr>
        <w:tc>
          <w:tcPr>
            <w:tcW w:w="30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59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54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4</w:t>
            </w:r>
          </w:p>
        </w:tc>
        <w:tc>
          <w:tcPr>
            <w:tcW w:w="69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能碳管理系统平台功能符合数量</w:t>
            </w:r>
          </w:p>
        </w:tc>
        <w:tc>
          <w:tcPr>
            <w:tcW w:w="3483"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能碳管理系统平台功能符合数量</w:t>
            </w:r>
          </w:p>
        </w:tc>
        <w:tc>
          <w:tcPr>
            <w:tcW w:w="60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正向</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定量</w:t>
            </w:r>
          </w:p>
        </w:tc>
        <w:tc>
          <w:tcPr>
            <w:tcW w:w="8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项</w:t>
            </w:r>
          </w:p>
        </w:tc>
        <w:tc>
          <w:tcPr>
            <w:tcW w:w="10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87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3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能耗查询；能源消费量和强度计算；能源消费分析与用能策略推荐；能效对标；能流分析；能效平衡与优化；用能与碳排放预算管理；碳排放核算；</w:t>
            </w:r>
            <w:r>
              <w:rPr>
                <w:rFonts w:hint="eastAsia"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碳足迹核算</w:t>
            </w: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；供应链碳管理；碳核查支撑；碳资产管理等 12 项业务功能的符合</w:t>
            </w:r>
            <w:r>
              <w:rPr>
                <w:rFonts w:hint="eastAsia" w:eastAsia="宋体" w:cs="Times New Roman"/>
                <w:i w:val="0"/>
                <w:color w:val="000000" w:themeColor="text1"/>
                <w:kern w:val="0"/>
                <w:sz w:val="18"/>
                <w:szCs w:val="18"/>
                <w:u w:val="none"/>
                <w:lang w:val="en-US" w:eastAsia="zh-CN" w:bidi="ar"/>
                <w14:textFill>
                  <w14:solidFill>
                    <w14:schemeClr w14:val="tx1"/>
                  </w14:solidFill>
                </w14:textFill>
              </w:rPr>
              <w:t>性</w:t>
            </w: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w:t>
            </w:r>
          </w:p>
        </w:tc>
        <w:tc>
          <w:tcPr>
            <w:tcW w:w="8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6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6</w:t>
            </w:r>
          </w:p>
        </w:tc>
        <w:tc>
          <w:tcPr>
            <w:tcW w:w="6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15" w:type="dxa"/>
            <w:left w:w="15" w:type="dxa"/>
            <w:bottom w:w="15" w:type="dxa"/>
            <w:right w:w="15" w:type="dxa"/>
          </w:tblCellMar>
        </w:tblPrEx>
        <w:trPr>
          <w:trHeight w:val="1370" w:hRule="atLeast"/>
          <w:jc w:val="center"/>
        </w:trPr>
        <w:tc>
          <w:tcPr>
            <w:tcW w:w="300"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2</w:t>
            </w:r>
          </w:p>
        </w:tc>
        <w:tc>
          <w:tcPr>
            <w:tcW w:w="592"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资源高效化</w:t>
            </w:r>
          </w:p>
        </w:tc>
        <w:tc>
          <w:tcPr>
            <w:tcW w:w="546"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5</w:t>
            </w:r>
          </w:p>
        </w:tc>
        <w:tc>
          <w:tcPr>
            <w:tcW w:w="694"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原材料消耗强度</w:t>
            </w:r>
          </w:p>
        </w:tc>
        <w:tc>
          <w:tcPr>
            <w:tcW w:w="3483"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减少生产过程中原辅材料消耗应用案例</w:t>
            </w:r>
          </w:p>
        </w:tc>
        <w:tc>
          <w:tcPr>
            <w:tcW w:w="60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正向</w:t>
            </w:r>
            <w:r>
              <w:rPr>
                <w:rStyle w:val="9"/>
                <w:rFonts w:hint="default" w:ascii="Times New Roman" w:hAnsi="Times New Roman" w:eastAsia="宋体" w:cs="Times New Roman"/>
                <w:color w:val="000000" w:themeColor="text1"/>
                <w:sz w:val="18"/>
                <w:szCs w:val="18"/>
                <w:lang w:val="en-US" w:eastAsia="zh-CN" w:bidi="ar"/>
                <w14:textFill>
                  <w14:solidFill>
                    <w14:schemeClr w14:val="tx1"/>
                  </w14:solidFill>
                </w14:textFill>
              </w:rPr>
              <w:br w:type="textWrapping"/>
            </w: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定性</w:t>
            </w:r>
          </w:p>
        </w:tc>
        <w:tc>
          <w:tcPr>
            <w:tcW w:w="8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0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87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3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提供本单位减少生产过程中原辅材料消耗的应用案例</w:t>
            </w:r>
          </w:p>
        </w:tc>
        <w:tc>
          <w:tcPr>
            <w:tcW w:w="8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638"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8</w:t>
            </w:r>
          </w:p>
        </w:tc>
        <w:tc>
          <w:tcPr>
            <w:tcW w:w="632"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15" w:type="dxa"/>
            <w:left w:w="15" w:type="dxa"/>
            <w:bottom w:w="15" w:type="dxa"/>
            <w:right w:w="15" w:type="dxa"/>
          </w:tblCellMar>
        </w:tblPrEx>
        <w:trPr>
          <w:trHeight w:val="283" w:hRule="atLeast"/>
          <w:jc w:val="center"/>
        </w:trPr>
        <w:tc>
          <w:tcPr>
            <w:tcW w:w="30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59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3483"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使用再生材料、回收再利用材料或可回收材料替代原生材料、不可回收材料改善应用案例</w:t>
            </w:r>
          </w:p>
        </w:tc>
        <w:tc>
          <w:tcPr>
            <w:tcW w:w="60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正向</w:t>
            </w:r>
            <w:r>
              <w:rPr>
                <w:rStyle w:val="9"/>
                <w:rFonts w:hint="default" w:ascii="Times New Roman" w:hAnsi="Times New Roman" w:eastAsia="宋体" w:cs="Times New Roman"/>
                <w:color w:val="000000" w:themeColor="text1"/>
                <w:sz w:val="18"/>
                <w:szCs w:val="18"/>
                <w:lang w:val="en-US" w:eastAsia="zh-CN" w:bidi="ar"/>
                <w14:textFill>
                  <w14:solidFill>
                    <w14:schemeClr w14:val="tx1"/>
                  </w14:solidFill>
                </w14:textFill>
              </w:rPr>
              <w:br w:type="textWrapping"/>
            </w: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定性</w:t>
            </w:r>
          </w:p>
        </w:tc>
        <w:tc>
          <w:tcPr>
            <w:tcW w:w="8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0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87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3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提供本单位使用再生材料、回收再利用材料或可回收材料替代原生材料、不可回收材料改善应用案例</w:t>
            </w:r>
          </w:p>
        </w:tc>
        <w:tc>
          <w:tcPr>
            <w:tcW w:w="8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63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15" w:type="dxa"/>
            <w:left w:w="15" w:type="dxa"/>
            <w:bottom w:w="15" w:type="dxa"/>
            <w:right w:w="15" w:type="dxa"/>
          </w:tblCellMar>
        </w:tblPrEx>
        <w:trPr>
          <w:trHeight w:val="1913" w:hRule="atLeast"/>
          <w:jc w:val="center"/>
        </w:trPr>
        <w:tc>
          <w:tcPr>
            <w:tcW w:w="30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59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546"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6</w:t>
            </w:r>
          </w:p>
        </w:tc>
        <w:tc>
          <w:tcPr>
            <w:tcW w:w="694"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取水强度</w:t>
            </w:r>
          </w:p>
        </w:tc>
        <w:tc>
          <w:tcPr>
            <w:tcW w:w="1043"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□有适用工业用水定额国家标准；□无适用工业用水定额国家标准</w:t>
            </w:r>
          </w:p>
        </w:tc>
        <w:tc>
          <w:tcPr>
            <w:tcW w:w="2440"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单位产品取水量</w:t>
            </w:r>
            <w:r>
              <w:rPr>
                <w:rStyle w:val="9"/>
                <w:rFonts w:hint="default" w:ascii="Times New Roman" w:hAnsi="Times New Roman" w:eastAsia="宋体" w:cs="Times New Roman"/>
                <w:color w:val="000000" w:themeColor="text1"/>
                <w:sz w:val="18"/>
                <w:szCs w:val="18"/>
                <w:lang w:val="en-US" w:eastAsia="zh-CN" w:bidi="ar"/>
                <w14:textFill>
                  <w14:solidFill>
                    <w14:schemeClr w14:val="tx1"/>
                  </w14:solidFill>
                </w14:textFill>
              </w:rPr>
              <w:br w:type="textWrapping"/>
            </w: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（有适用工业用水定额国家标准时必选，涉及多种产品适用标准时，仅填写取水量排序前三以内的产品）</w:t>
            </w:r>
          </w:p>
        </w:tc>
        <w:tc>
          <w:tcPr>
            <w:tcW w:w="608"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逆向</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定量</w:t>
            </w:r>
          </w:p>
        </w:tc>
        <w:tc>
          <w:tcPr>
            <w:tcW w:w="8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m3/产品单位</w:t>
            </w:r>
          </w:p>
        </w:tc>
        <w:tc>
          <w:tcPr>
            <w:tcW w:w="10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适用工业用水定额先进值水平</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适用工业用水定额通用值水平</w:t>
            </w:r>
          </w:p>
        </w:tc>
        <w:tc>
          <w:tcPr>
            <w:tcW w:w="87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三级指标对应的产品取水量（m3）</w:t>
            </w:r>
          </w:p>
        </w:tc>
        <w:tc>
          <w:tcPr>
            <w:tcW w:w="13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8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638"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8</w:t>
            </w:r>
          </w:p>
        </w:tc>
        <w:tc>
          <w:tcPr>
            <w:tcW w:w="632"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15" w:type="dxa"/>
            <w:left w:w="15" w:type="dxa"/>
            <w:bottom w:w="15" w:type="dxa"/>
            <w:right w:w="15" w:type="dxa"/>
          </w:tblCellMar>
        </w:tblPrEx>
        <w:trPr>
          <w:trHeight w:val="432" w:hRule="atLeast"/>
          <w:jc w:val="center"/>
        </w:trPr>
        <w:tc>
          <w:tcPr>
            <w:tcW w:w="30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59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20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产品一名称</w:t>
            </w:r>
          </w:p>
        </w:tc>
        <w:tc>
          <w:tcPr>
            <w:tcW w:w="12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608"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8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0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87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3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8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63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5" w:hRule="atLeast"/>
          <w:jc w:val="center"/>
        </w:trPr>
        <w:tc>
          <w:tcPr>
            <w:tcW w:w="30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59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20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产品二名称</w:t>
            </w:r>
          </w:p>
        </w:tc>
        <w:tc>
          <w:tcPr>
            <w:tcW w:w="12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608"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8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0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87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3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8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63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3" w:hRule="atLeast"/>
          <w:jc w:val="center"/>
        </w:trPr>
        <w:tc>
          <w:tcPr>
            <w:tcW w:w="30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59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20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产品三名称</w:t>
            </w:r>
          </w:p>
        </w:tc>
        <w:tc>
          <w:tcPr>
            <w:tcW w:w="12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608"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8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0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87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3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8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63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15" w:type="dxa"/>
            <w:left w:w="15" w:type="dxa"/>
            <w:bottom w:w="15" w:type="dxa"/>
            <w:right w:w="15" w:type="dxa"/>
          </w:tblCellMar>
        </w:tblPrEx>
        <w:trPr>
          <w:trHeight w:val="882" w:hRule="atLeast"/>
          <w:jc w:val="center"/>
        </w:trPr>
        <w:tc>
          <w:tcPr>
            <w:tcW w:w="30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59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2440"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单位产值取水量 （无适用工业用水定额国家标准时选用）</w:t>
            </w:r>
          </w:p>
        </w:tc>
        <w:tc>
          <w:tcPr>
            <w:tcW w:w="608"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8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m3/万元</w:t>
            </w:r>
          </w:p>
        </w:tc>
        <w:tc>
          <w:tcPr>
            <w:tcW w:w="10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87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3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8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63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45" w:hRule="atLeast"/>
          <w:jc w:val="center"/>
        </w:trPr>
        <w:tc>
          <w:tcPr>
            <w:tcW w:w="30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59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54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7</w:t>
            </w:r>
          </w:p>
        </w:tc>
        <w:tc>
          <w:tcPr>
            <w:tcW w:w="69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工业用水重复利用率</w:t>
            </w:r>
          </w:p>
        </w:tc>
        <w:tc>
          <w:tcPr>
            <w:tcW w:w="3483"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工业用水重复利用率</w:t>
            </w:r>
          </w:p>
        </w:tc>
        <w:tc>
          <w:tcPr>
            <w:tcW w:w="60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正向</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定量</w:t>
            </w:r>
          </w:p>
        </w:tc>
        <w:tc>
          <w:tcPr>
            <w:tcW w:w="8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w:t>
            </w:r>
          </w:p>
        </w:tc>
        <w:tc>
          <w:tcPr>
            <w:tcW w:w="10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87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3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8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6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8</w:t>
            </w:r>
          </w:p>
        </w:tc>
        <w:tc>
          <w:tcPr>
            <w:tcW w:w="6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15" w:type="dxa"/>
            <w:left w:w="15" w:type="dxa"/>
            <w:bottom w:w="15" w:type="dxa"/>
            <w:right w:w="15" w:type="dxa"/>
          </w:tblCellMar>
        </w:tblPrEx>
        <w:trPr>
          <w:trHeight w:val="283" w:hRule="atLeast"/>
          <w:jc w:val="center"/>
        </w:trPr>
        <w:tc>
          <w:tcPr>
            <w:tcW w:w="30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59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54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8</w:t>
            </w:r>
          </w:p>
        </w:tc>
        <w:tc>
          <w:tcPr>
            <w:tcW w:w="69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一般工业固体废物综合利用率</w:t>
            </w:r>
          </w:p>
        </w:tc>
        <w:tc>
          <w:tcPr>
            <w:tcW w:w="3483"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一般工业固体废物综合利用率</w:t>
            </w:r>
          </w:p>
        </w:tc>
        <w:tc>
          <w:tcPr>
            <w:tcW w:w="60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正向</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定量</w:t>
            </w:r>
          </w:p>
        </w:tc>
        <w:tc>
          <w:tcPr>
            <w:tcW w:w="8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w:t>
            </w:r>
          </w:p>
        </w:tc>
        <w:tc>
          <w:tcPr>
            <w:tcW w:w="10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87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3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8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6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6</w:t>
            </w:r>
          </w:p>
        </w:tc>
        <w:tc>
          <w:tcPr>
            <w:tcW w:w="6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53" w:hRule="atLeast"/>
          <w:jc w:val="center"/>
        </w:trPr>
        <w:tc>
          <w:tcPr>
            <w:tcW w:w="30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592"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生产洁净化</w:t>
            </w:r>
          </w:p>
        </w:tc>
        <w:tc>
          <w:tcPr>
            <w:tcW w:w="54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9</w:t>
            </w:r>
          </w:p>
        </w:tc>
        <w:tc>
          <w:tcPr>
            <w:tcW w:w="69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生产工艺和设备先进性</w:t>
            </w:r>
          </w:p>
        </w:tc>
        <w:tc>
          <w:tcPr>
            <w:tcW w:w="3483"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采用《国家工业和信息化领域节能降碳技术装备推荐目录》《国家鼓励的工业节水工艺、技术和装备目录》《国家工业资源综合利用先进适用工艺技术设备目录》《国家鼓励发展的重大环保技术装备目录》《绿色技术推广目录》《国家重点推广的低碳技术目录》《国家污染防治技术指导目录》《产业结构调整指导目录》范围内的先进技术和设备的数量</w:t>
            </w:r>
          </w:p>
        </w:tc>
        <w:tc>
          <w:tcPr>
            <w:tcW w:w="60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正向</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定量</w:t>
            </w:r>
          </w:p>
        </w:tc>
        <w:tc>
          <w:tcPr>
            <w:tcW w:w="8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项</w:t>
            </w:r>
          </w:p>
        </w:tc>
        <w:tc>
          <w:tcPr>
            <w:tcW w:w="10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87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3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8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6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6</w:t>
            </w:r>
          </w:p>
        </w:tc>
        <w:tc>
          <w:tcPr>
            <w:tcW w:w="6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15" w:type="dxa"/>
            <w:left w:w="15" w:type="dxa"/>
            <w:bottom w:w="15" w:type="dxa"/>
            <w:right w:w="15" w:type="dxa"/>
          </w:tblCellMar>
        </w:tblPrEx>
        <w:trPr>
          <w:trHeight w:val="870" w:hRule="atLeast"/>
          <w:jc w:val="center"/>
        </w:trPr>
        <w:tc>
          <w:tcPr>
            <w:tcW w:w="300"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3</w:t>
            </w:r>
          </w:p>
        </w:tc>
        <w:tc>
          <w:tcPr>
            <w:tcW w:w="59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546"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10</w:t>
            </w:r>
          </w:p>
        </w:tc>
        <w:tc>
          <w:tcPr>
            <w:tcW w:w="694"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绿色低碳改造升级</w:t>
            </w:r>
          </w:p>
        </w:tc>
        <w:tc>
          <w:tcPr>
            <w:tcW w:w="3483"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近</w:t>
            </w:r>
            <w:r>
              <w:rPr>
                <w:rStyle w:val="9"/>
                <w:rFonts w:hint="default" w:ascii="Times New Roman" w:hAnsi="Times New Roman" w:eastAsia="宋体" w:cs="Times New Roman"/>
                <w:color w:val="000000" w:themeColor="text1"/>
                <w:sz w:val="18"/>
                <w:szCs w:val="18"/>
                <w:lang w:val="en-US" w:eastAsia="zh-CN" w:bidi="ar"/>
                <w14:textFill>
                  <w14:solidFill>
                    <w14:schemeClr w14:val="tx1"/>
                  </w14:solidFill>
                </w14:textFill>
              </w:rPr>
              <w:t>3</w:t>
            </w: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年实施绿色低碳改造升级年平均项目数量</w:t>
            </w:r>
          </w:p>
        </w:tc>
        <w:tc>
          <w:tcPr>
            <w:tcW w:w="60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正向</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定量</w:t>
            </w:r>
          </w:p>
        </w:tc>
        <w:tc>
          <w:tcPr>
            <w:tcW w:w="8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项</w:t>
            </w:r>
          </w:p>
        </w:tc>
        <w:tc>
          <w:tcPr>
            <w:tcW w:w="10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87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3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8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638"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4</w:t>
            </w:r>
          </w:p>
        </w:tc>
        <w:tc>
          <w:tcPr>
            <w:tcW w:w="632"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15" w:type="dxa"/>
            <w:left w:w="15" w:type="dxa"/>
            <w:bottom w:w="15" w:type="dxa"/>
            <w:right w:w="15" w:type="dxa"/>
          </w:tblCellMar>
        </w:tblPrEx>
        <w:trPr>
          <w:trHeight w:val="870" w:hRule="atLeast"/>
          <w:jc w:val="center"/>
        </w:trPr>
        <w:tc>
          <w:tcPr>
            <w:tcW w:w="30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59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3483"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近</w:t>
            </w:r>
            <w:r>
              <w:rPr>
                <w:rStyle w:val="9"/>
                <w:rFonts w:hint="default" w:ascii="Times New Roman" w:hAnsi="Times New Roman" w:eastAsia="宋体" w:cs="Times New Roman"/>
                <w:color w:val="000000" w:themeColor="text1"/>
                <w:sz w:val="18"/>
                <w:szCs w:val="18"/>
                <w:lang w:val="en-US" w:eastAsia="zh-CN" w:bidi="ar"/>
                <w14:textFill>
                  <w14:solidFill>
                    <w14:schemeClr w14:val="tx1"/>
                  </w14:solidFill>
                </w14:textFill>
              </w:rPr>
              <w:t>3</w:t>
            </w: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年绿色低碳改造升级项目投资额占比</w:t>
            </w:r>
          </w:p>
        </w:tc>
        <w:tc>
          <w:tcPr>
            <w:tcW w:w="60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正向</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定量</w:t>
            </w:r>
          </w:p>
        </w:tc>
        <w:tc>
          <w:tcPr>
            <w:tcW w:w="8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w:t>
            </w:r>
          </w:p>
        </w:tc>
        <w:tc>
          <w:tcPr>
            <w:tcW w:w="10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87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3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8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63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15" w:type="dxa"/>
            <w:left w:w="15" w:type="dxa"/>
            <w:bottom w:w="15" w:type="dxa"/>
            <w:right w:w="15" w:type="dxa"/>
          </w:tblCellMar>
        </w:tblPrEx>
        <w:trPr>
          <w:trHeight w:val="1153" w:hRule="atLeast"/>
          <w:jc w:val="center"/>
        </w:trPr>
        <w:tc>
          <w:tcPr>
            <w:tcW w:w="30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59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546"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11</w:t>
            </w:r>
          </w:p>
        </w:tc>
        <w:tc>
          <w:tcPr>
            <w:tcW w:w="694"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主要污染物产生或排放强度</w:t>
            </w:r>
          </w:p>
        </w:tc>
        <w:tc>
          <w:tcPr>
            <w:tcW w:w="3483"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废水主要污染物年均排放浓度优于许可排放浓度限值的最低比例（不涉及工业废水排放的企业不填）</w:t>
            </w:r>
          </w:p>
        </w:tc>
        <w:tc>
          <w:tcPr>
            <w:tcW w:w="60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正向</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定量</w:t>
            </w:r>
          </w:p>
        </w:tc>
        <w:tc>
          <w:tcPr>
            <w:tcW w:w="8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w:t>
            </w:r>
          </w:p>
        </w:tc>
        <w:tc>
          <w:tcPr>
            <w:tcW w:w="10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87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3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8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638"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6</w:t>
            </w:r>
          </w:p>
        </w:tc>
        <w:tc>
          <w:tcPr>
            <w:tcW w:w="632"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86" w:hRule="atLeast"/>
          <w:jc w:val="center"/>
        </w:trPr>
        <w:tc>
          <w:tcPr>
            <w:tcW w:w="30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59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3483"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废气主要污染物年均排放浓度优于许可排放浓度限值的最低比例（不涉及工业废气排放的企业不填）</w:t>
            </w:r>
          </w:p>
        </w:tc>
        <w:tc>
          <w:tcPr>
            <w:tcW w:w="60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正向</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定量</w:t>
            </w:r>
          </w:p>
        </w:tc>
        <w:tc>
          <w:tcPr>
            <w:tcW w:w="8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w:t>
            </w:r>
          </w:p>
        </w:tc>
        <w:tc>
          <w:tcPr>
            <w:tcW w:w="10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87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3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8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63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300"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4</w:t>
            </w:r>
          </w:p>
        </w:tc>
        <w:tc>
          <w:tcPr>
            <w:tcW w:w="592"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产品绿色化</w:t>
            </w:r>
          </w:p>
        </w:tc>
        <w:tc>
          <w:tcPr>
            <w:tcW w:w="54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12</w:t>
            </w:r>
          </w:p>
        </w:tc>
        <w:tc>
          <w:tcPr>
            <w:tcW w:w="69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绿色设计</w:t>
            </w:r>
          </w:p>
        </w:tc>
        <w:tc>
          <w:tcPr>
            <w:tcW w:w="3483"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绿色设计典型应用案例</w:t>
            </w:r>
          </w:p>
        </w:tc>
        <w:tc>
          <w:tcPr>
            <w:tcW w:w="60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正向</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定性</w:t>
            </w:r>
          </w:p>
        </w:tc>
        <w:tc>
          <w:tcPr>
            <w:tcW w:w="8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0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87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3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围绕轻量化、无害化、长寿命、节能、易回收、可拆解、易再生等方面提供绿色设计典型应用案例，全面展示企业研发人员在设计环节运用绿色设计理念开展绿色设计</w:t>
            </w:r>
            <w:r>
              <w:rPr>
                <w:rFonts w:hint="eastAsia"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w:t>
            </w:r>
          </w:p>
        </w:tc>
        <w:tc>
          <w:tcPr>
            <w:tcW w:w="8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6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8</w:t>
            </w:r>
          </w:p>
        </w:tc>
        <w:tc>
          <w:tcPr>
            <w:tcW w:w="6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15" w:type="dxa"/>
            <w:left w:w="15" w:type="dxa"/>
            <w:bottom w:w="15" w:type="dxa"/>
            <w:right w:w="15" w:type="dxa"/>
          </w:tblCellMar>
        </w:tblPrEx>
        <w:trPr>
          <w:trHeight w:val="283" w:hRule="atLeast"/>
          <w:jc w:val="center"/>
        </w:trPr>
        <w:tc>
          <w:tcPr>
            <w:tcW w:w="30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59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54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13</w:t>
            </w:r>
          </w:p>
        </w:tc>
        <w:tc>
          <w:tcPr>
            <w:tcW w:w="69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产品碳足迹</w:t>
            </w:r>
          </w:p>
        </w:tc>
        <w:tc>
          <w:tcPr>
            <w:tcW w:w="3483"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开展碳足迹核算产品类别占比</w:t>
            </w:r>
          </w:p>
        </w:tc>
        <w:tc>
          <w:tcPr>
            <w:tcW w:w="60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正向</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定量</w:t>
            </w:r>
          </w:p>
        </w:tc>
        <w:tc>
          <w:tcPr>
            <w:tcW w:w="8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w:t>
            </w:r>
          </w:p>
        </w:tc>
        <w:tc>
          <w:tcPr>
            <w:tcW w:w="10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87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3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8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6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8</w:t>
            </w:r>
          </w:p>
        </w:tc>
        <w:tc>
          <w:tcPr>
            <w:tcW w:w="6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300"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5</w:t>
            </w:r>
          </w:p>
        </w:tc>
        <w:tc>
          <w:tcPr>
            <w:tcW w:w="592"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用地集约化</w:t>
            </w:r>
          </w:p>
        </w:tc>
        <w:tc>
          <w:tcPr>
            <w:tcW w:w="546"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14</w:t>
            </w:r>
          </w:p>
        </w:tc>
        <w:tc>
          <w:tcPr>
            <w:tcW w:w="694"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土地产出率</w:t>
            </w:r>
          </w:p>
        </w:tc>
        <w:tc>
          <w:tcPr>
            <w:tcW w:w="3483"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单位用地面积产值</w:t>
            </w:r>
          </w:p>
        </w:tc>
        <w:tc>
          <w:tcPr>
            <w:tcW w:w="60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正向</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定量</w:t>
            </w:r>
          </w:p>
        </w:tc>
        <w:tc>
          <w:tcPr>
            <w:tcW w:w="8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万元</w:t>
            </w:r>
            <w:r>
              <w:rPr>
                <w:rStyle w:val="9"/>
                <w:rFonts w:hint="default" w:ascii="Times New Roman" w:hAnsi="Times New Roman" w:eastAsia="宋体" w:cs="Times New Roman"/>
                <w:color w:val="000000" w:themeColor="text1"/>
                <w:sz w:val="18"/>
                <w:szCs w:val="18"/>
                <w:lang w:val="en-US" w:eastAsia="zh-CN" w:bidi="ar"/>
                <w14:textFill>
                  <w14:solidFill>
                    <w14:schemeClr w14:val="tx1"/>
                  </w14:solidFill>
                </w14:textFill>
              </w:rPr>
              <w:t>/m2</w:t>
            </w:r>
          </w:p>
        </w:tc>
        <w:tc>
          <w:tcPr>
            <w:tcW w:w="10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87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3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8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638"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8</w:t>
            </w:r>
          </w:p>
        </w:tc>
        <w:tc>
          <w:tcPr>
            <w:tcW w:w="632"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15" w:type="dxa"/>
            <w:left w:w="15" w:type="dxa"/>
            <w:bottom w:w="15" w:type="dxa"/>
            <w:right w:w="15" w:type="dxa"/>
          </w:tblCellMar>
        </w:tblPrEx>
        <w:trPr>
          <w:trHeight w:val="700" w:hRule="atLeast"/>
          <w:jc w:val="center"/>
        </w:trPr>
        <w:tc>
          <w:tcPr>
            <w:tcW w:w="30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59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3483" w:type="dxa"/>
            <w:gridSpan w:val="3"/>
            <w:tcBorders>
              <w:top w:val="single" w:color="000000" w:sz="4" w:space="0"/>
              <w:left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容积率</w:t>
            </w:r>
          </w:p>
        </w:tc>
        <w:tc>
          <w:tcPr>
            <w:tcW w:w="608" w:type="dxa"/>
            <w:tcBorders>
              <w:top w:val="single" w:color="000000" w:sz="4" w:space="0"/>
              <w:left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正向</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定量</w:t>
            </w:r>
          </w:p>
        </w:tc>
        <w:tc>
          <w:tcPr>
            <w:tcW w:w="824" w:type="dxa"/>
            <w:tcBorders>
              <w:top w:val="single" w:color="000000" w:sz="4" w:space="0"/>
              <w:left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081" w:type="dxa"/>
            <w:tcBorders>
              <w:top w:val="single" w:color="000000" w:sz="4" w:space="0"/>
              <w:left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005" w:type="dxa"/>
            <w:tcBorders>
              <w:top w:val="single" w:color="000000" w:sz="4" w:space="0"/>
              <w:left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875" w:type="dxa"/>
            <w:tcBorders>
              <w:top w:val="single" w:color="000000" w:sz="4" w:space="0"/>
              <w:left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391" w:type="dxa"/>
            <w:tcBorders>
              <w:top w:val="single" w:color="000000" w:sz="4" w:space="0"/>
              <w:left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8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63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15" w:type="dxa"/>
            <w:left w:w="15" w:type="dxa"/>
            <w:bottom w:w="15" w:type="dxa"/>
            <w:right w:w="15" w:type="dxa"/>
          </w:tblCellMar>
        </w:tblPrEx>
        <w:trPr>
          <w:trHeight w:val="283" w:hRule="atLeast"/>
          <w:jc w:val="center"/>
        </w:trPr>
        <w:tc>
          <w:tcPr>
            <w:tcW w:w="3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59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加分项</w:t>
            </w:r>
          </w:p>
        </w:tc>
        <w:tc>
          <w:tcPr>
            <w:tcW w:w="54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15</w:t>
            </w:r>
          </w:p>
        </w:tc>
        <w:tc>
          <w:tcPr>
            <w:tcW w:w="4177"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“零碳”工厂创建方面开展的工作情况</w:t>
            </w:r>
          </w:p>
        </w:tc>
        <w:tc>
          <w:tcPr>
            <w:tcW w:w="60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正向</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定量</w:t>
            </w:r>
          </w:p>
        </w:tc>
        <w:tc>
          <w:tcPr>
            <w:tcW w:w="6011"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6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3</w:t>
            </w:r>
          </w:p>
        </w:tc>
        <w:tc>
          <w:tcPr>
            <w:tcW w:w="6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宋体" w:cs="Times New Roman"/>
                <w:i w:val="0"/>
                <w:color w:val="000000" w:themeColor="text1"/>
                <w:sz w:val="18"/>
                <w:szCs w:val="18"/>
                <w:u w:val="none"/>
                <w14:textFill>
                  <w14:solidFill>
                    <w14:schemeClr w14:val="tx1"/>
                  </w14:solidFill>
                </w14:textFill>
              </w:rPr>
            </w:pPr>
          </w:p>
        </w:tc>
      </w:tr>
    </w:tbl>
    <w:p>
      <w:pPr>
        <w:keepNext w:val="0"/>
        <w:keepLines w:val="0"/>
        <w:pageBreakBefore w:val="0"/>
        <w:kinsoku/>
        <w:overflowPunct/>
        <w:topLinePunct w:val="0"/>
        <w:autoSpaceDE/>
        <w:autoSpaceDN/>
        <w:bidi w:val="0"/>
        <w:adjustRightInd/>
        <w:snapToGrid/>
        <w:spacing w:line="580" w:lineRule="exact"/>
        <w:rPr>
          <w:rFonts w:hint="default" w:ascii="Times New Roman" w:hAnsi="Times New Roman" w:cs="Times New Roman"/>
        </w:rPr>
      </w:pPr>
    </w:p>
    <w:p>
      <w:pPr>
        <w:keepNext w:val="0"/>
        <w:keepLines w:val="0"/>
        <w:pageBreakBefore w:val="0"/>
        <w:kinsoku/>
        <w:overflowPunct/>
        <w:topLinePunct w:val="0"/>
        <w:autoSpaceDE/>
        <w:autoSpaceDN/>
        <w:bidi w:val="0"/>
        <w:adjustRightInd/>
        <w:snapToGrid/>
        <w:spacing w:line="580" w:lineRule="exact"/>
        <w:rPr>
          <w:rFonts w:hint="default" w:ascii="Times New Roman" w:hAnsi="Times New Roman" w:cs="Times New Roman"/>
        </w:rPr>
        <w:sectPr>
          <w:headerReference r:id="rId11" w:type="default"/>
          <w:footerReference r:id="rId12" w:type="default"/>
          <w:pgSz w:w="16838" w:h="11900" w:orient="landscape"/>
          <w:pgMar w:top="1531" w:right="1984" w:bottom="1531" w:left="1984" w:header="1120" w:footer="1587" w:gutter="0"/>
          <w:pgBorders>
            <w:top w:val="none" w:color="auto" w:sz="0" w:space="0"/>
            <w:left w:val="none" w:color="auto" w:sz="0" w:space="0"/>
            <w:bottom w:val="none" w:color="auto" w:sz="0" w:space="0"/>
            <w:right w:val="none" w:color="auto" w:sz="0" w:space="0"/>
          </w:pgBorders>
          <w:pgNumType w:fmt="numberInDash"/>
          <w:cols w:space="0" w:num="1"/>
          <w:rtlGutter w:val="0"/>
          <w:docGrid w:linePitch="0" w:charSpace="0"/>
        </w:sectPr>
      </w:pPr>
    </w:p>
    <w:p>
      <w:pPr>
        <w:keepNext w:val="0"/>
        <w:keepLines w:val="0"/>
        <w:pageBreakBefore w:val="0"/>
        <w:widowControl w:val="0"/>
        <w:kinsoku/>
        <w:wordWrap/>
        <w:overflowPunct w:val="0"/>
        <w:topLinePunct w:val="0"/>
        <w:autoSpaceDE/>
        <w:autoSpaceDN/>
        <w:bidi w:val="0"/>
        <w:adjustRightInd/>
        <w:snapToGrid/>
        <w:spacing w:line="580" w:lineRule="exact"/>
        <w:ind w:firstLine="0" w:firstLineChars="0"/>
        <w:jc w:val="center"/>
        <w:rPr>
          <w:rFonts w:hint="default" w:ascii="Times New Roman" w:hAnsi="Times New Roman" w:eastAsia="方正小标宋简体" w:cs="Times New Roman"/>
          <w:color w:val="000000" w:themeColor="text1"/>
          <w:kern w:val="2"/>
          <w:sz w:val="44"/>
          <w:szCs w:val="44"/>
          <w:highlight w:val="none"/>
          <w:lang w:val="en-US" w:eastAsia="zh-CN" w:bidi="ar-SA"/>
          <w14:textFill>
            <w14:solidFill>
              <w14:schemeClr w14:val="tx1"/>
            </w14:solidFill>
          </w14:textFill>
        </w:rPr>
      </w:pPr>
      <w:r>
        <w:rPr>
          <w:rFonts w:hint="default" w:ascii="Times New Roman" w:hAnsi="Times New Roman" w:eastAsia="方正小标宋简体" w:cs="Times New Roman"/>
          <w:b w:val="0"/>
          <w:bCs w:val="0"/>
          <w:color w:val="000000" w:themeColor="text1"/>
          <w:sz w:val="44"/>
          <w:szCs w:val="44"/>
          <w:highlight w:val="none"/>
          <w:lang w:val="en-US" w:eastAsia="zh-CN"/>
          <w14:textFill>
            <w14:solidFill>
              <w14:schemeClr w14:val="tx1"/>
            </w14:solidFill>
          </w14:textFill>
        </w:rPr>
        <w:t>淮北市绿色工厂梯度培育及管理暂行办法</w:t>
      </w:r>
    </w:p>
    <w:p>
      <w:pPr>
        <w:keepNext w:val="0"/>
        <w:keepLines w:val="0"/>
        <w:pageBreakBefore w:val="0"/>
        <w:widowControl w:val="0"/>
        <w:kinsoku/>
        <w:wordWrap/>
        <w:overflowPunct w:val="0"/>
        <w:topLinePunct w:val="0"/>
        <w:autoSpaceDE/>
        <w:autoSpaceDN/>
        <w:bidi w:val="0"/>
        <w:adjustRightInd/>
        <w:snapToGrid/>
        <w:spacing w:line="580" w:lineRule="exact"/>
        <w:jc w:val="center"/>
        <w:textAlignment w:val="auto"/>
        <w:outlineLvl w:val="0"/>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spacing w:line="580" w:lineRule="exact"/>
        <w:jc w:val="center"/>
        <w:textAlignment w:val="auto"/>
        <w:outlineLvl w:val="0"/>
        <w:rPr>
          <w:rFonts w:hint="default" w:ascii="Times New Roman" w:hAnsi="Times New Roman" w:cs="Times New Roman" w:eastAsiaTheme="minorEastAsia"/>
          <w:color w:val="000000" w:themeColor="text1"/>
          <w:kern w:val="2"/>
          <w:sz w:val="21"/>
          <w:szCs w:val="24"/>
          <w:highlight w:val="none"/>
          <w:lang w:val="en-US" w:eastAsia="zh-CN" w:bidi="ar-SA"/>
          <w14:textFill>
            <w14:solidFill>
              <w14:schemeClr w14:val="tx1"/>
            </w14:solidFill>
          </w14:textFill>
        </w:rPr>
      </w:pP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第一章  总  则</w:t>
      </w:r>
    </w:p>
    <w:p>
      <w:pPr>
        <w:keepNext w:val="0"/>
        <w:keepLines w:val="0"/>
        <w:pageBreakBefore w:val="0"/>
        <w:widowControl w:val="0"/>
        <w:suppressLineNumbers w:val="0"/>
        <w:kinsoku/>
        <w:wordWrap/>
        <w:overflowPunct w:val="0"/>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pPr>
      <w:r>
        <w:rPr>
          <w:rFonts w:hint="default" w:ascii="Times New Roman" w:hAnsi="Times New Roman" w:eastAsia="仿宋_GB2312" w:cs="Times New Roman"/>
          <w:b/>
          <w:bCs/>
          <w:color w:val="000000" w:themeColor="text1"/>
          <w:kern w:val="0"/>
          <w:sz w:val="32"/>
          <w:szCs w:val="32"/>
          <w:highlight w:val="none"/>
          <w:lang w:val="en-US" w:eastAsia="zh-CN" w:bidi="ar"/>
          <w14:textFill>
            <w14:solidFill>
              <w14:schemeClr w14:val="tx1"/>
            </w14:solidFill>
          </w14:textFill>
        </w:rPr>
        <w:t xml:space="preserve">第一条 </w:t>
      </w:r>
      <w:r>
        <w:rPr>
          <w:rFonts w:hint="default"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t>为贯彻落实</w:t>
      </w:r>
      <w:r>
        <w:rPr>
          <w:rFonts w:hint="default" w:ascii="Times New Roman" w:hAnsi="Times New Roman" w:eastAsia="仿宋" w:cs="Times New Roman"/>
          <w:b w:val="0"/>
          <w:bCs w:val="0"/>
          <w:color w:val="auto"/>
          <w:kern w:val="0"/>
          <w:sz w:val="32"/>
          <w:szCs w:val="32"/>
          <w:highlight w:val="none"/>
          <w:lang w:val="en-US" w:eastAsia="zh-CN" w:bidi="ar"/>
        </w:rPr>
        <w:t>《</w:t>
      </w:r>
      <w:r>
        <w:rPr>
          <w:rFonts w:hint="default" w:ascii="Times New Roman" w:hAnsi="Times New Roman" w:eastAsia="仿宋_GB2312" w:cs="Times New Roman"/>
          <w:b w:val="0"/>
          <w:bCs w:val="0"/>
          <w:color w:val="auto"/>
          <w:kern w:val="0"/>
          <w:sz w:val="32"/>
          <w:szCs w:val="32"/>
          <w:highlight w:val="none"/>
          <w:lang w:val="en-US" w:eastAsia="zh-CN" w:bidi="ar"/>
        </w:rPr>
        <w:t>安徽</w:t>
      </w:r>
      <w:r>
        <w:rPr>
          <w:rFonts w:hint="default" w:ascii="Times New Roman" w:hAnsi="Times New Roman" w:eastAsia="仿宋" w:cs="Times New Roman"/>
          <w:b w:val="0"/>
          <w:bCs w:val="0"/>
          <w:color w:val="auto"/>
          <w:kern w:val="0"/>
          <w:sz w:val="32"/>
          <w:szCs w:val="32"/>
          <w:highlight w:val="none"/>
          <w:lang w:val="en-US" w:eastAsia="zh-CN" w:bidi="ar"/>
        </w:rPr>
        <w:t>省贯彻落实加快推动制造业绿色化发展指导意见的实施意见》</w:t>
      </w:r>
      <w:r>
        <w:rPr>
          <w:rFonts w:hint="default"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t>《绿色工厂梯度培育及管理暂行办法》《淮北市工业领域碳达峰实施方案》等，进一步完善淮北市绿色制造体系建设，打造绿色制造领军力量，加快推动淮北市制造业绿色化发展，制定本办法。</w:t>
      </w: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 xml:space="preserve"> </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default" w:ascii="Times New Roman" w:hAnsi="Times New Roman" w:eastAsia="仿宋_GB2312"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default" w:ascii="Times New Roman" w:hAnsi="Times New Roman" w:eastAsia="仿宋_GB2312" w:cs="Times New Roman"/>
          <w:b/>
          <w:bCs/>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第二条  </w:t>
      </w:r>
      <w:r>
        <w:rPr>
          <w:rFonts w:hint="default" w:ascii="Times New Roman" w:hAnsi="Times New Roman" w:eastAsia="仿宋_GB2312"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绿色工厂梯度培育纵向形成市、省、国家三级联动的绿色工厂培育机制；横向形成绿色工业园区、绿色供应链管理企业带动园区内、供应链上下游企业建设绿色工厂的培育机制。</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绿色工厂是指实现能源低碳化、资源高效化、生产洁净化、产品绿色化、用地集约化的企业，是绿色制造核心实施单元。</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绿色工业园区是指将绿色低碳发展理念贯穿于园区规划、空间布局、产业链设计、能源利用、资源利用、基础设施、生态环境、运行管理等过程，全方位实现绿色低碳和循环可持续发展的工业园区，是绿色工厂和绿色基础设施集聚的平台。</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b/>
          <w:bCs/>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绿色供应链管理企业是指将绿色低碳发展理念贯穿于企业产品设计、原材料采购、生产、运输、储存、销售、使用和报废处理等全过程，实现供应链全链条绿色化水平协同提升的主导企业，是带动供应链上下游工厂实施绿色制造的关键。</w:t>
      </w:r>
    </w:p>
    <w:p>
      <w:pPr>
        <w:keepNext w:val="0"/>
        <w:keepLines w:val="0"/>
        <w:pageBreakBefore w:val="0"/>
        <w:widowControl w:val="0"/>
        <w:suppressLineNumbers w:val="0"/>
        <w:kinsoku/>
        <w:wordWrap/>
        <w:overflowPunct w:val="0"/>
        <w:topLinePunct w:val="0"/>
        <w:autoSpaceDE/>
        <w:autoSpaceDN/>
        <w:bidi w:val="0"/>
        <w:adjustRightInd/>
        <w:snapToGrid/>
        <w:spacing w:line="580" w:lineRule="exact"/>
        <w:jc w:val="both"/>
        <w:textAlignment w:val="auto"/>
        <w:rPr>
          <w:rFonts w:hint="default"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pPr>
      <w:r>
        <w:rPr>
          <w:rFonts w:hint="default" w:ascii="Times New Roman" w:hAnsi="Times New Roman" w:eastAsia="仿宋_GB2312" w:cs="Times New Roman"/>
          <w:b/>
          <w:bCs/>
          <w:color w:val="000000" w:themeColor="text1"/>
          <w:kern w:val="0"/>
          <w:sz w:val="32"/>
          <w:szCs w:val="32"/>
          <w:highlight w:val="none"/>
          <w:lang w:val="en-US" w:eastAsia="zh-CN" w:bidi="ar"/>
          <w14:textFill>
            <w14:solidFill>
              <w14:schemeClr w14:val="tx1"/>
            </w14:solidFill>
          </w14:textFill>
        </w:rPr>
        <w:t xml:space="preserve">      第三条</w:t>
      </w:r>
      <w:r>
        <w:rPr>
          <w:rFonts w:hint="default"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t xml:space="preserve">  绿色工厂梯度培育及管理遵循企业主体、政府引导、标准引领的原则，以绿色工厂培育为基础，以绿色工业园区、绿色供应链管理企业培育为带动，引导第三方机构提供专业化服务，激发企业绿色制造的内生动力，发挥绿色制造标杆引领带动作用，推动行业、集群、区域绿色低碳转型升级。</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80" w:lineRule="exact"/>
        <w:ind w:right="0" w:firstLine="643" w:firstLineChars="200"/>
        <w:jc w:val="both"/>
        <w:textAlignment w:val="auto"/>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pPr>
      <w:r>
        <w:rPr>
          <w:rFonts w:hint="default" w:ascii="Times New Roman" w:hAnsi="Times New Roman" w:eastAsia="仿宋_GB2312" w:cs="Times New Roman"/>
          <w:b/>
          <w:bCs/>
          <w:color w:val="000000" w:themeColor="text1"/>
          <w:kern w:val="0"/>
          <w:sz w:val="32"/>
          <w:szCs w:val="32"/>
          <w:highlight w:val="none"/>
          <w:lang w:val="en-US" w:eastAsia="zh-CN" w:bidi="ar"/>
          <w14:textFill>
            <w14:solidFill>
              <w14:schemeClr w14:val="tx1"/>
            </w14:solidFill>
          </w14:textFill>
        </w:rPr>
        <w:t>第四条</w:t>
      </w: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 xml:space="preserve">  市工业和信息化局负责市内绿色工厂梯度培育工作的统筹指导和监督管理，遴选发布市级绿色工厂名单</w:t>
      </w:r>
      <w:r>
        <w:rPr>
          <w:rFonts w:hint="default" w:ascii="Times New Roman" w:hAnsi="Times New Roman" w:eastAsia="仿宋_GB2312"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w:t>
      </w:r>
      <w:r>
        <w:rPr>
          <w:rFonts w:hint="default" w:ascii="Times New Roman" w:hAnsi="Times New Roman" w:eastAsia="仿宋_GB2312" w:cs="Times New Roman"/>
          <w:color w:val="000000" w:themeColor="text1"/>
          <w:spacing w:val="8"/>
          <w:kern w:val="0"/>
          <w:sz w:val="32"/>
          <w:szCs w:val="32"/>
          <w:highlight w:val="none"/>
          <w:lang w:eastAsia="zh-CN"/>
          <w14:textFill>
            <w14:solidFill>
              <w14:schemeClr w14:val="tx1"/>
            </w14:solidFill>
          </w14:textFill>
          <w14:ligatures w14:val="none"/>
        </w:rPr>
        <w:t>择优</w:t>
      </w:r>
      <w:r>
        <w:rPr>
          <w:rFonts w:hint="default" w:ascii="Times New Roman" w:hAnsi="Times New Roman" w:eastAsia="仿宋_GB2312" w:cs="Times New Roman"/>
          <w:color w:val="000000" w:themeColor="text1"/>
          <w:spacing w:val="8"/>
          <w:kern w:val="0"/>
          <w:sz w:val="32"/>
          <w:szCs w:val="32"/>
          <w:highlight w:val="none"/>
          <w14:textFill>
            <w14:solidFill>
              <w14:schemeClr w14:val="tx1"/>
            </w14:solidFill>
          </w14:textFill>
          <w14:ligatures w14:val="none"/>
        </w:rPr>
        <w:t>推荐国家</w:t>
      </w:r>
      <w:r>
        <w:rPr>
          <w:rFonts w:hint="default" w:ascii="Times New Roman" w:hAnsi="Times New Roman" w:eastAsia="仿宋_GB2312" w:cs="Times New Roman"/>
          <w:color w:val="000000" w:themeColor="text1"/>
          <w:spacing w:val="8"/>
          <w:kern w:val="0"/>
          <w:sz w:val="32"/>
          <w:szCs w:val="32"/>
          <w:highlight w:val="none"/>
          <w:lang w:eastAsia="zh-CN"/>
          <w14:textFill>
            <w14:solidFill>
              <w14:schemeClr w14:val="tx1"/>
            </w14:solidFill>
          </w14:textFill>
          <w14:ligatures w14:val="none"/>
        </w:rPr>
        <w:t>级、省级</w:t>
      </w:r>
      <w:r>
        <w:rPr>
          <w:rFonts w:hint="default" w:ascii="Times New Roman" w:hAnsi="Times New Roman" w:eastAsia="仿宋_GB2312" w:cs="Times New Roman"/>
          <w:color w:val="000000" w:themeColor="text1"/>
          <w:spacing w:val="8"/>
          <w:kern w:val="0"/>
          <w:sz w:val="32"/>
          <w:szCs w:val="32"/>
          <w:highlight w:val="none"/>
          <w14:textFill>
            <w14:solidFill>
              <w14:schemeClr w14:val="tx1"/>
            </w14:solidFill>
          </w14:textFill>
          <w14:ligatures w14:val="none"/>
        </w:rPr>
        <w:t>绿色制造</w:t>
      </w:r>
      <w:r>
        <w:rPr>
          <w:rFonts w:hint="default" w:ascii="Times New Roman" w:hAnsi="Times New Roman" w:eastAsia="仿宋_GB2312" w:cs="Times New Roman"/>
          <w:color w:val="000000" w:themeColor="text1"/>
          <w:spacing w:val="8"/>
          <w:kern w:val="0"/>
          <w:sz w:val="32"/>
          <w:szCs w:val="32"/>
          <w:highlight w:val="none"/>
          <w:lang w:eastAsia="zh-CN"/>
          <w14:textFill>
            <w14:solidFill>
              <w14:schemeClr w14:val="tx1"/>
            </w14:solidFill>
          </w14:textFill>
          <w14:ligatures w14:val="none"/>
        </w:rPr>
        <w:t>参评</w:t>
      </w:r>
      <w:r>
        <w:rPr>
          <w:rFonts w:hint="default" w:ascii="Times New Roman" w:hAnsi="Times New Roman" w:eastAsia="仿宋_GB2312" w:cs="Times New Roman"/>
          <w:color w:val="000000" w:themeColor="text1"/>
          <w:spacing w:val="8"/>
          <w:kern w:val="0"/>
          <w:sz w:val="32"/>
          <w:szCs w:val="32"/>
          <w:highlight w:val="none"/>
          <w14:textFill>
            <w14:solidFill>
              <w14:schemeClr w14:val="tx1"/>
            </w14:solidFill>
          </w14:textFill>
          <w14:ligatures w14:val="none"/>
        </w:rPr>
        <w:t>名单</w:t>
      </w: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，推动出台相关配套政策。各</w:t>
      </w:r>
      <w:r>
        <w:rPr>
          <w:rFonts w:hint="default" w:ascii="Times New Roman" w:hAnsi="Times New Roman" w:eastAsia="仿宋_GB2312"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县、区</w:t>
      </w: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工业和信息化主管部门依据本办法负责本地区绿色制造名单的培育、管理和推荐工作。</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80" w:lineRule="exact"/>
        <w:ind w:right="0" w:firstLine="640" w:firstLineChars="200"/>
        <w:jc w:val="both"/>
        <w:textAlignment w:val="auto"/>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spacing w:line="580" w:lineRule="exact"/>
        <w:jc w:val="center"/>
        <w:textAlignment w:val="auto"/>
        <w:outlineLvl w:val="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第二章  培育条件及管理要求</w:t>
      </w:r>
    </w:p>
    <w:p>
      <w:pPr>
        <w:keepNext w:val="0"/>
        <w:keepLines w:val="0"/>
        <w:pageBreakBefore w:val="0"/>
        <w:widowControl w:val="0"/>
        <w:kinsoku/>
        <w:wordWrap/>
        <w:overflowPunct w:val="0"/>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第</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五</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条</w:t>
      </w: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绿</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色工厂培育对象应当符合下列条件：</w:t>
      </w:r>
    </w:p>
    <w:p>
      <w:pPr>
        <w:keepNext w:val="0"/>
        <w:keepLines w:val="0"/>
        <w:pageBreakBefore w:val="0"/>
        <w:widowControl w:val="0"/>
        <w:suppressLineNumbers w:val="0"/>
        <w:kinsoku/>
        <w:wordWrap/>
        <w:overflowPunct w:val="0"/>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（一）依法设立并具有独立法人资格或者视同法人的独立核算单位，且注册地在淮北市行政区域范围内，从事实际生产的制造型企业；</w:t>
      </w:r>
    </w:p>
    <w:p>
      <w:pPr>
        <w:keepNext w:val="0"/>
        <w:keepLines w:val="0"/>
        <w:pageBreakBefore w:val="0"/>
        <w:widowControl w:val="0"/>
        <w:suppressLineNumbers w:val="0"/>
        <w:kinsoku/>
        <w:wordWrap/>
        <w:overflowPunct w:val="0"/>
        <w:topLinePunct w:val="0"/>
        <w:autoSpaceDE/>
        <w:autoSpaceDN/>
        <w:bidi w:val="0"/>
        <w:adjustRightInd/>
        <w:snapToGrid/>
        <w:spacing w:line="580" w:lineRule="exact"/>
        <w:jc w:val="both"/>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（二）符合绿色工厂相关标准、政策要求</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第</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六</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条</w:t>
      </w: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绿色工业园区培育对象应当符合下列条件：</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（一）</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在淮北市内具有法定边界和范围、具备统一管理机构的工业园区，且以产品制造和能源供给为主要功能，工业增加值占比超过50%；</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（二）</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发布园区绿色工厂培育计划，组织园区内企业开展绿色工厂建设；</w:t>
      </w:r>
    </w:p>
    <w:p>
      <w:pPr>
        <w:keepNext w:val="0"/>
        <w:keepLines w:val="0"/>
        <w:pageBreakBefore w:val="0"/>
        <w:widowControl w:val="0"/>
        <w:suppressLineNumbers w:val="0"/>
        <w:kinsoku/>
        <w:wordWrap/>
        <w:overflowPunct w:val="0"/>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三</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符合绿色工业园区相关标准、政策要求</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第</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七</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条</w:t>
      </w: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绿色供应链管理企业培育对象应当符合下列条件：</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（一）</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注册地在淮北市行政区域范围内，依法设立并具有独立法人资格或者视同法人的独立核算单位，在行业内影响力大、经营实力雄厚、产业链完整、绿色供应链管理基础好、在产业链发挥主导作用，积极建设绿色工厂；</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（二）</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制定供应商绿色工厂培育计划，推动供应商开展绿色工厂建设；</w:t>
      </w:r>
    </w:p>
    <w:p>
      <w:pPr>
        <w:keepNext w:val="0"/>
        <w:keepLines w:val="0"/>
        <w:pageBreakBefore w:val="0"/>
        <w:widowControl w:val="0"/>
        <w:suppressLineNumbers w:val="0"/>
        <w:kinsoku/>
        <w:wordWrap/>
        <w:overflowPunct w:val="0"/>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三</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符合绿色供应链管理企业相关标准、政策要求</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firstLine="643"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第八条</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 xml:space="preserve"> 绿色工厂评价要求。已纳入工业和信息化部发布的绿色工厂创建标准清单（详见工业和信息化部节能与综合利用司网站）的行业按照相应标准进行评价，不在清单范围的行业依据《绿色工厂评价通则》 </w:t>
      </w:r>
      <w:r>
        <w:rPr>
          <w:rFonts w:hint="eastAsia"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GB/T 36132-2025</w:t>
      </w:r>
      <w:r>
        <w:rPr>
          <w:rFonts w:hint="eastAsia"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 xml:space="preserve"> 进行评价。</w:t>
      </w:r>
    </w:p>
    <w:p>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绿色工业园区评价要求。依据《绿色工业园区评价要求》（详见工业和信息化部节能与综合利用司网站）进行评价，推荐的园区应为绿色工厂数量多、占比高的工业园区。</w:t>
      </w:r>
    </w:p>
    <w:p>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绿色供应链管理企业评价要求。国家层面已发布绿色供应链管理企业行业指标体系的按照指标体系进行评价，未发布行业指标体系的依据《绿色供应链管理企业评价要求》（详见工业和信息化部节能与综合利用司网站）进行评价。</w:t>
      </w:r>
    </w:p>
    <w:p>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firstLine="643"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第九条</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 xml:space="preserve">  近三年有下列情况之一的企业或园区（含园区内企业），不得申请、推荐和列入绿色制造名单：</w:t>
      </w:r>
    </w:p>
    <w:p>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（一）未正常经营生产的（工商注销、连续停产12个月以上、被市场监督管理部门列入经营异常名单且未被移出等）；</w:t>
      </w:r>
    </w:p>
    <w:p>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（二）发生安全（含网络安全、数据安全）、质量、环境污染等事故以及偷漏税等违法违规行为的（参照“信用中国”、“信用安徽”和“国家企业信用信息公示系统”）；</w:t>
      </w:r>
    </w:p>
    <w:p>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（三）被动态调整出绿色制造名单的；</w:t>
      </w:r>
    </w:p>
    <w:p>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（四）在国务院及有关部委相关督查工作中被发现存在严重问题的；</w:t>
      </w:r>
    </w:p>
    <w:p>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（五）被列入工业节能监察整改名单且未按要求完成整改的；</w:t>
      </w:r>
    </w:p>
    <w:p>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（六）企业被列为失信被执行人。</w:t>
      </w:r>
    </w:p>
    <w:p>
      <w:pPr>
        <w:keepNext w:val="0"/>
        <w:keepLines w:val="0"/>
        <w:pageBreakBefore w:val="0"/>
        <w:widowControl w:val="0"/>
        <w:suppressLineNumbers w:val="0"/>
        <w:kinsoku/>
        <w:wordWrap/>
        <w:overflowPunct w:val="0"/>
        <w:topLinePunct w:val="0"/>
        <w:autoSpaceDE/>
        <w:autoSpaceDN/>
        <w:bidi w:val="0"/>
        <w:adjustRightInd/>
        <w:snapToGrid/>
        <w:spacing w:line="580" w:lineRule="exact"/>
        <w:jc w:val="left"/>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 xml:space="preserve">　　第十条 </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参与</w:t>
      </w:r>
      <w:r>
        <w:rPr>
          <w:rFonts w:hint="default"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t>绿</w:t>
      </w: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色制造评价机构应满足以下基本条件和要求：</w:t>
      </w:r>
    </w:p>
    <w:p>
      <w:pPr>
        <w:keepNext w:val="0"/>
        <w:keepLines w:val="0"/>
        <w:pageBreakBefore w:val="0"/>
        <w:widowControl w:val="0"/>
        <w:suppressLineNumbers w:val="0"/>
        <w:kinsoku/>
        <w:wordWrap/>
        <w:overflowPunct w:val="0"/>
        <w:topLinePunct w:val="0"/>
        <w:autoSpaceDE/>
        <w:autoSpaceDN/>
        <w:bidi w:val="0"/>
        <w:adjustRightInd/>
        <w:snapToGrid/>
        <w:spacing w:line="580" w:lineRule="exact"/>
        <w:jc w:val="both"/>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　　（一）具有独立法人资格的企事业单位、行业协会等，具有固定的办公场所及开展评价工作的办公条件，熟悉绿色制造相关政策和标准规范，具有开展相关评价的经验和能力。</w:t>
      </w:r>
    </w:p>
    <w:p>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（二）依据国家有关法律法规、政策标准和本办法开展工作并对评价报告负责，接受监督</w:t>
      </w:r>
      <w:r>
        <w:rPr>
          <w:rFonts w:hint="default" w:ascii="Times New Roman" w:hAnsi="Times New Roman" w:eastAsia="仿宋_GB2312" w:cs="Times New Roman"/>
          <w:color w:val="000000" w:themeColor="text1"/>
          <w:kern w:val="0"/>
          <w:sz w:val="32"/>
          <w:szCs w:val="32"/>
          <w:highlight w:val="none"/>
          <w:lang w:bidi="ar"/>
          <w14:textFill>
            <w14:solidFill>
              <w14:schemeClr w14:val="tx1"/>
            </w14:solidFill>
          </w14:textFill>
        </w:rPr>
        <w:t>。</w:t>
      </w:r>
    </w:p>
    <w:p>
      <w:pPr>
        <w:keepNext w:val="0"/>
        <w:keepLines w:val="0"/>
        <w:pageBreakBefore w:val="0"/>
        <w:widowControl w:val="0"/>
        <w:suppressLineNumbers w:val="0"/>
        <w:kinsoku/>
        <w:wordWrap/>
        <w:overflowPunct w:val="0"/>
        <w:topLinePunct w:val="0"/>
        <w:autoSpaceDE/>
        <w:autoSpaceDN/>
        <w:bidi w:val="0"/>
        <w:adjustRightInd/>
        <w:snapToGrid/>
        <w:spacing w:line="580" w:lineRule="exact"/>
        <w:jc w:val="both"/>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　　（三）近三年无违法违规行为和不良信用记录。</w:t>
      </w:r>
    </w:p>
    <w:p>
      <w:pPr>
        <w:keepNext w:val="0"/>
        <w:keepLines w:val="0"/>
        <w:pageBreakBefore w:val="0"/>
        <w:widowControl w:val="0"/>
        <w:suppressLineNumbers w:val="0"/>
        <w:kinsoku/>
        <w:wordWrap/>
        <w:overflowPunct w:val="0"/>
        <w:topLinePunct w:val="0"/>
        <w:autoSpaceDE/>
        <w:autoSpaceDN/>
        <w:bidi w:val="0"/>
        <w:adjustRightInd/>
        <w:snapToGrid/>
        <w:spacing w:line="580" w:lineRule="exact"/>
        <w:jc w:val="both"/>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　　（四）参与国家级、省级绿色制造单位评价的第三方机构按照工业和信息化部和省工业和信息化厅有关要求执行。</w:t>
      </w:r>
    </w:p>
    <w:p>
      <w:pPr>
        <w:keepNext w:val="0"/>
        <w:keepLines w:val="0"/>
        <w:pageBreakBefore w:val="0"/>
        <w:widowControl w:val="0"/>
        <w:kinsoku/>
        <w:wordWrap/>
        <w:overflowPunct w:val="0"/>
        <w:topLinePunct w:val="0"/>
        <w:autoSpaceDE/>
        <w:autoSpaceDN/>
        <w:bidi w:val="0"/>
        <w:adjustRightInd/>
        <w:snapToGrid/>
        <w:spacing w:line="580" w:lineRule="exact"/>
        <w:jc w:val="center"/>
        <w:textAlignment w:val="auto"/>
        <w:outlineLvl w:val="0"/>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spacing w:line="580" w:lineRule="exact"/>
        <w:jc w:val="center"/>
        <w:textAlignment w:val="auto"/>
        <w:outlineLvl w:val="0"/>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第三章  创建原则及认定程序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atLeast"/>
        <w:ind w:right="0" w:firstLine="643" w:firstLineChars="200"/>
        <w:jc w:val="both"/>
        <w:textAlignment w:val="auto"/>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第十一条　</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市工业和信息化局负责组织市级绿色工厂评价工作，原则上每年组织不超过两次。市工业和信息化局发布申报通知，按照“依标评价、择优遴选”原则，经规定程序评审后应达到相应标准要求。</w:t>
      </w:r>
    </w:p>
    <w:p>
      <w:pPr>
        <w:pStyle w:val="5"/>
        <w:keepNext w:val="0"/>
        <w:keepLines w:val="0"/>
        <w:pageBreakBefore w:val="0"/>
        <w:widowControl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Autospacing="0" w:line="580" w:lineRule="exact"/>
        <w:ind w:firstLine="643"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第</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十二</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条</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 xml:space="preserve"> </w:t>
      </w: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各</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县、区工业</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和信息化主管部门应将本辖区具备培育条件且有提升潜力的企业</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、工业园区</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列为培育对象，制定培育计划，引导和支持培育对象对照绿色工厂、绿色工业园区和绿色供应链管理企业相关标准要求，实施绿色化改造升级，持续完善绿色</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制造</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各项工作。</w:t>
      </w:r>
    </w:p>
    <w:p>
      <w:pPr>
        <w:keepNext w:val="0"/>
        <w:keepLines w:val="0"/>
        <w:pageBreakBefore w:val="0"/>
        <w:widowControl w:val="0"/>
        <w:suppressLineNumbers w:val="0"/>
        <w:kinsoku/>
        <w:wordWrap/>
        <w:overflowPunct w:val="0"/>
        <w:topLinePunct w:val="0"/>
        <w:autoSpaceDE/>
        <w:autoSpaceDN/>
        <w:bidi w:val="0"/>
        <w:adjustRightInd/>
        <w:snapToGrid/>
        <w:spacing w:line="580" w:lineRule="exact"/>
        <w:jc w:val="both"/>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 xml:space="preserve">　  第十三条 </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企业、园区按照自愿原则可采取自评价或委托具备评价能力的第三方机构开展评价的方式，编写评价报告。自评价或第三方评价工作流程及报告编写模板按照相关规定执行。采取自评价方式的，申报单位对自评价报告的真实性和准确性负责；采取第三方评价方式的，第三方机构对所出具评价报告的真实性和准确性负责。</w:t>
      </w:r>
    </w:p>
    <w:p>
      <w:pPr>
        <w:keepNext w:val="0"/>
        <w:keepLines w:val="0"/>
        <w:pageBreakBefore w:val="0"/>
        <w:widowControl w:val="0"/>
        <w:numPr>
          <w:ilvl w:val="0"/>
          <w:numId w:val="1"/>
        </w:numPr>
        <w:kinsoku/>
        <w:wordWrap/>
        <w:overflowPunct w:val="0"/>
        <w:topLinePunct w:val="0"/>
        <w:autoSpaceDE/>
        <w:autoSpaceDN/>
        <w:bidi w:val="0"/>
        <w:adjustRightInd/>
        <w:snapToGrid/>
        <w:spacing w:beforeAutospacing="0" w:afterAutospacing="0" w:line="580" w:lineRule="exact"/>
        <w:ind w:firstLine="643" w:firstLineChars="200"/>
        <w:jc w:val="both"/>
        <w:textAlignment w:val="auto"/>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各县、区工业和信息化主管部门负责对本地区申报单位进行初审，通过征求当地生态环境、应急管理、市场监管等部门意见或网上查询等方式，核实申报单位近三年有无本细则第九条规定的禁止性情形，将符合申报条件、申报材料齐全的申报单位择优推荐至市工业和信息化局进行评审。原则上各县区推荐的国家级、省级、市级绿色工厂等应先纳入培育库</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firstLine="643"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 xml:space="preserve">第十五条 </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市工业和信息化局通过对各</w:t>
      </w:r>
      <w:r>
        <w:rPr>
          <w:rFonts w:hint="default" w:ascii="Times New Roman" w:hAnsi="Times New Roman" w:eastAsia="仿宋_GB2312"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县、区</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推荐的绿色工厂名单进行初审，组织专家进行评审，视情况开展现场核查，择优确定年度市级绿色工厂公示名单报请局党组会议研究，经公示无异议后由市工业和信息化局发文公布本年度市级绿色工厂名单。</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suppressAutoHyphens/>
        <w:kinsoku/>
        <w:wordWrap/>
        <w:overflowPunct w:val="0"/>
        <w:topLinePunct w:val="0"/>
        <w:autoSpaceDE/>
        <w:autoSpaceDN/>
        <w:bidi w:val="0"/>
        <w:adjustRightInd/>
        <w:snapToGrid/>
        <w:spacing w:beforeAutospacing="0" w:after="0" w:afterAutospacing="0" w:line="580" w:lineRule="exact"/>
        <w:ind w:left="0" w:right="0" w:firstLine="643" w:firstLineChars="200"/>
        <w:jc w:val="both"/>
        <w:rPr>
          <w:rFonts w:hint="default" w:ascii="Times New Roman" w:hAnsi="Times New Roman" w:eastAsia="仿宋" w:cs="Times New Roman"/>
          <w:i w:val="0"/>
          <w:caps w:val="0"/>
          <w:color w:val="000000" w:themeColor="text1"/>
          <w:spacing w:val="0"/>
          <w:kern w:val="2"/>
          <w:sz w:val="32"/>
          <w:szCs w:val="32"/>
          <w:highlight w:val="none"/>
          <w:lang w:val="en-US" w:eastAsia="zh-CN" w:bidi="ar-SA"/>
          <w14:textFill>
            <w14:solidFill>
              <w14:schemeClr w14:val="tx1"/>
            </w14:solidFill>
          </w14:textFill>
        </w:rPr>
      </w:pPr>
      <w:r>
        <w:rPr>
          <w:rFonts w:hint="default" w:ascii="Times New Roman" w:hAnsi="Times New Roman" w:eastAsia="仿宋" w:cs="Times New Roman"/>
          <w:b/>
          <w:bCs/>
          <w:i w:val="0"/>
          <w:caps w:val="0"/>
          <w:color w:val="000000" w:themeColor="text1"/>
          <w:spacing w:val="0"/>
          <w:kern w:val="2"/>
          <w:sz w:val="32"/>
          <w:szCs w:val="32"/>
          <w:highlight w:val="none"/>
          <w:shd w:val="clear" w:color="auto" w:fill="auto"/>
          <w:lang w:val="en-US" w:eastAsia="zh-CN" w:bidi="ar-SA"/>
          <w14:textFill>
            <w14:solidFill>
              <w14:schemeClr w14:val="tx1"/>
            </w14:solidFill>
          </w14:textFill>
        </w:rPr>
        <w:t xml:space="preserve">第十六条 </w:t>
      </w:r>
      <w:r>
        <w:rPr>
          <w:rFonts w:hint="default" w:ascii="Times New Roman" w:hAnsi="Times New Roman" w:eastAsia="仿宋" w:cs="Times New Roman"/>
          <w:i w:val="0"/>
          <w:caps w:val="0"/>
          <w:color w:val="000000" w:themeColor="text1"/>
          <w:spacing w:val="0"/>
          <w:kern w:val="2"/>
          <w:sz w:val="32"/>
          <w:szCs w:val="32"/>
          <w:highlight w:val="none"/>
          <w:shd w:val="clear" w:color="auto" w:fill="auto"/>
          <w:lang w:val="en-US" w:eastAsia="zh-CN" w:bidi="ar-SA"/>
          <w14:textFill>
            <w14:solidFill>
              <w14:schemeClr w14:val="tx1"/>
            </w14:solidFill>
          </w14:textFill>
        </w:rPr>
        <w:t>申报国家级、省级绿色工厂、绿色工业园区、绿色供应链管理企业按照工业和信息化部和省工业和信息化厅相关要求组织开展，申报国家级绿色工厂原则上应为省级绿色工厂，申报省级级绿色工厂原则上应为市级绿色工厂，</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市工业和信息化局通过对各</w:t>
      </w:r>
      <w:r>
        <w:rPr>
          <w:rFonts w:hint="default" w:ascii="Times New Roman" w:hAnsi="Times New Roman" w:eastAsia="仿宋_GB2312"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县、区</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推荐的绿色制造名单进行初审，视情况组织开展现场核查，择优确定年度国家级、省级绿色制造推荐名单后按程序报送省工业和信息化厅</w:t>
      </w:r>
      <w:r>
        <w:rPr>
          <w:rFonts w:hint="default" w:ascii="Times New Roman" w:hAnsi="Times New Roman" w:eastAsia="仿宋" w:cs="Times New Roman"/>
          <w:i w:val="0"/>
          <w:caps w:val="0"/>
          <w:color w:val="000000" w:themeColor="text1"/>
          <w:spacing w:val="0"/>
          <w:kern w:val="2"/>
          <w:sz w:val="32"/>
          <w:szCs w:val="32"/>
          <w:highlight w:val="none"/>
          <w:shd w:val="clear" w:color="auto" w:fill="auto"/>
          <w:lang w:val="en-US" w:eastAsia="zh-CN" w:bidi="ar-SA"/>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jc w:val="center"/>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firstLine="277" w:firstLineChars="0"/>
        <w:jc w:val="center"/>
        <w:textAlignment w:val="auto"/>
        <w:outlineLvl w:val="0"/>
        <w:rPr>
          <w:rFonts w:hint="default" w:ascii="Times New Roman" w:hAnsi="Times New Roman" w:cs="Times New Roman" w:eastAsiaTheme="minorEastAsia"/>
          <w:color w:val="000000" w:themeColor="text1"/>
          <w:kern w:val="2"/>
          <w:sz w:val="21"/>
          <w:szCs w:val="24"/>
          <w:highlight w:val="none"/>
          <w:lang w:val="en-US" w:eastAsia="zh-CN" w:bidi="ar-SA"/>
          <w14:textFill>
            <w14:solidFill>
              <w14:schemeClr w14:val="tx1"/>
            </w14:solidFill>
          </w14:textFill>
        </w:rPr>
      </w:pPr>
      <w:r>
        <w:rPr>
          <w:rFonts w:hint="default" w:ascii="Times New Roman" w:hAnsi="Times New Roman" w:eastAsia="黑体" w:cs="Times New Roman"/>
          <w:snapToGrid w:val="0"/>
          <w:color w:val="000000" w:themeColor="text1"/>
          <w:sz w:val="32"/>
          <w:szCs w:val="32"/>
          <w:highlight w:val="none"/>
          <w:lang w:val="en-US" w:eastAsia="zh-CN"/>
          <w14:textFill>
            <w14:solidFill>
              <w14:schemeClr w14:val="tx1"/>
            </w14:solidFill>
          </w14:textFill>
        </w:rPr>
        <w:t>第四章  动态</w:t>
      </w:r>
      <w:r>
        <w:rPr>
          <w:rFonts w:hint="default" w:ascii="Times New Roman" w:hAnsi="Times New Roman" w:eastAsia="黑体" w:cs="Times New Roman"/>
          <w:snapToGrid w:val="0"/>
          <w:color w:val="000000" w:themeColor="text1"/>
          <w:sz w:val="32"/>
          <w:szCs w:val="32"/>
          <w:highlight w:val="none"/>
          <w14:textFill>
            <w14:solidFill>
              <w14:schemeClr w14:val="tx1"/>
            </w14:solidFill>
          </w14:textFill>
        </w:rPr>
        <w:t>管理</w:t>
      </w:r>
    </w:p>
    <w:p>
      <w:pPr>
        <w:keepNext w:val="0"/>
        <w:keepLines w:val="0"/>
        <w:pageBreakBefore w:val="0"/>
        <w:widowControl w:val="0"/>
        <w:suppressLineNumbers w:val="0"/>
        <w:kinsoku/>
        <w:wordWrap/>
        <w:overflowPunct w:val="0"/>
        <w:topLinePunct w:val="0"/>
        <w:autoSpaceDE/>
        <w:autoSpaceDN/>
        <w:bidi w:val="0"/>
        <w:adjustRightInd/>
        <w:snapToGrid/>
        <w:spacing w:line="580" w:lineRule="exact"/>
        <w:ind w:firstLine="643" w:firstLineChars="200"/>
        <w:jc w:val="left"/>
        <w:textAlignment w:val="auto"/>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pPr>
      <w:r>
        <w:rPr>
          <w:rFonts w:hint="default" w:ascii="Times New Roman" w:hAnsi="Times New Roman" w:eastAsia="仿宋_GB2312" w:cs="Times New Roman"/>
          <w:b/>
          <w:bCs/>
          <w:color w:val="000000" w:themeColor="text1"/>
          <w:kern w:val="0"/>
          <w:sz w:val="32"/>
          <w:szCs w:val="32"/>
          <w:highlight w:val="none"/>
          <w:lang w:val="en-US" w:eastAsia="zh-CN" w:bidi="ar"/>
          <w14:textFill>
            <w14:solidFill>
              <w14:schemeClr w14:val="tx1"/>
            </w14:solidFill>
          </w14:textFill>
        </w:rPr>
        <w:t>第十七条</w:t>
      </w: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 xml:space="preserve"> 各层级绿色制造名单实行动态跟踪管理。已纳入国家、省、市级绿色制造名单的单位按要求每年在规定时间内通过管理平台填报动态管理表，上报年度绿色制造关键指标情况。</w:t>
      </w:r>
    </w:p>
    <w:p>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firstLine="643" w:firstLineChars="200"/>
        <w:jc w:val="both"/>
        <w:textAlignment w:val="auto"/>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pPr>
      <w:r>
        <w:rPr>
          <w:rFonts w:hint="default" w:ascii="Times New Roman" w:hAnsi="Times New Roman" w:eastAsia="仿宋_GB2312" w:cs="Times New Roman"/>
          <w:b/>
          <w:bCs/>
          <w:color w:val="000000" w:themeColor="text1"/>
          <w:kern w:val="0"/>
          <w:sz w:val="32"/>
          <w:szCs w:val="32"/>
          <w:highlight w:val="none"/>
          <w:lang w:val="en-US" w:eastAsia="zh-CN" w:bidi="ar"/>
          <w14:textFill>
            <w14:solidFill>
              <w14:schemeClr w14:val="tx1"/>
            </w14:solidFill>
          </w14:textFill>
        </w:rPr>
        <w:t xml:space="preserve">第十八条 </w:t>
      </w: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各级工业和信息化主管部门应加强对绿色制造单位的指导和管理，不定期进行现场抽查复核，对创建成效持续跟踪和研究分析，发现存在重大及以上生产安全和质量事故、</w:t>
      </w:r>
      <w:r>
        <w:rPr>
          <w:rFonts w:hint="default" w:ascii="Times New Roman" w:hAnsi="Times New Roman" w:eastAsia="CESI楷体-GB2312" w:cs="Times New Roman"/>
          <w:color w:val="000000" w:themeColor="text1"/>
          <w:kern w:val="0"/>
          <w:sz w:val="32"/>
          <w:szCs w:val="32"/>
          <w:highlight w:val="none"/>
          <w:lang w:val="en-US" w:eastAsia="zh-CN" w:bidi="ar"/>
          <w14:textFill>
            <w14:solidFill>
              <w14:schemeClr w14:val="tx1"/>
            </w14:solidFill>
          </w14:textFill>
        </w:rPr>
        <w:t>Ⅱ</w:t>
      </w: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级（重大）及以上突发环境污染事件的实时上报，经核实相关情况后，及时从各层面绿色制造名单中移出并进行公告。</w:t>
      </w:r>
    </w:p>
    <w:p>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580" w:lineRule="exact"/>
        <w:ind w:firstLine="643" w:firstLineChars="200"/>
        <w:jc w:val="both"/>
        <w:textAlignment w:val="auto"/>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pPr>
      <w:r>
        <w:rPr>
          <w:rFonts w:hint="default" w:ascii="Times New Roman" w:hAnsi="Times New Roman" w:eastAsia="仿宋_GB2312" w:cs="Times New Roman"/>
          <w:b/>
          <w:bCs/>
          <w:color w:val="000000" w:themeColor="text1"/>
          <w:kern w:val="0"/>
          <w:sz w:val="32"/>
          <w:szCs w:val="32"/>
          <w:highlight w:val="none"/>
          <w:lang w:val="en-US" w:eastAsia="zh-CN" w:bidi="ar"/>
          <w14:textFill>
            <w14:solidFill>
              <w14:schemeClr w14:val="tx1"/>
            </w14:solidFill>
          </w14:textFill>
        </w:rPr>
        <w:t xml:space="preserve">第十九条 </w:t>
      </w: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市级绿色制造名单中的企业存在以下情形之一的，在发布年度名单时予以除名并进行公告：</w:t>
      </w:r>
    </w:p>
    <w:p>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580" w:lineRule="exact"/>
        <w:ind w:firstLine="640" w:firstLineChars="200"/>
        <w:jc w:val="both"/>
        <w:textAlignment w:val="auto"/>
        <w:outlineLvl w:val="1"/>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 xml:space="preserve">（一）第九条中所提到情况； </w:t>
      </w:r>
    </w:p>
    <w:p>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580" w:lineRule="exact"/>
        <w:ind w:firstLine="640" w:firstLineChars="200"/>
        <w:jc w:val="both"/>
        <w:textAlignment w:val="auto"/>
        <w:outlineLvl w:val="1"/>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 xml:space="preserve">（二）拒不按时填报动态管理表； </w:t>
      </w:r>
    </w:p>
    <w:p>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580" w:lineRule="exact"/>
        <w:ind w:firstLine="640" w:firstLineChars="200"/>
        <w:jc w:val="both"/>
        <w:textAlignment w:val="auto"/>
        <w:outlineLvl w:val="1"/>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 xml:space="preserve">（三）所提交材料或数据存在造假等问题； </w:t>
      </w:r>
    </w:p>
    <w:p>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580" w:lineRule="exact"/>
        <w:ind w:firstLine="640" w:firstLineChars="200"/>
        <w:jc w:val="both"/>
        <w:textAlignment w:val="auto"/>
        <w:outlineLvl w:val="1"/>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（四）企业自行要求撤销绿色制造名单。</w:t>
      </w:r>
    </w:p>
    <w:p>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发生重大及以上生产安全和质量事故、</w:t>
      </w:r>
      <w:r>
        <w:rPr>
          <w:rFonts w:hint="default" w:ascii="Times New Roman" w:hAnsi="Times New Roman" w:eastAsia="CESI楷体-GB2312" w:cs="Times New Roman"/>
          <w:color w:val="000000" w:themeColor="text1"/>
          <w:kern w:val="0"/>
          <w:sz w:val="32"/>
          <w:szCs w:val="32"/>
          <w:highlight w:val="none"/>
          <w:lang w:val="en-US" w:eastAsia="zh-CN" w:bidi="ar"/>
          <w14:textFill>
            <w14:solidFill>
              <w14:schemeClr w14:val="tx1"/>
            </w14:solidFill>
          </w14:textFill>
        </w:rPr>
        <w:t>Ⅱ</w:t>
      </w: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级（重大）及以上突发环境污染事件的，及时从各层面名单移出并进行公告。</w:t>
      </w:r>
    </w:p>
    <w:p>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firstLine="643" w:firstLineChars="200"/>
        <w:jc w:val="both"/>
        <w:textAlignment w:val="auto"/>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第</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二</w:t>
      </w: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十</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条</w:t>
      </w: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市级绿色制造名单单位因投资、并购、管理或其他原因造成实际生产经营范围、生产地址或组织边界与列入绿色制造名单时相比发生重大变更的，应及时申请再评价，提交修正后的评价报告，经</w:t>
      </w:r>
      <w:r>
        <w:rPr>
          <w:rFonts w:hint="default" w:ascii="Times New Roman" w:hAnsi="Times New Roman" w:eastAsia="仿宋_GB2312"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县区</w:t>
      </w: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工业和信息化主管部门初审后报市工业和信息化局，市工业和信息化局组织对再评价材料进行审核，不再符合标准要求的按程序移出名单，并在发布年度市级绿色制造名单时予以公告和变更。</w:t>
      </w:r>
    </w:p>
    <w:p>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580" w:lineRule="exact"/>
        <w:ind w:firstLine="643" w:firstLineChars="200"/>
        <w:jc w:val="both"/>
        <w:textAlignment w:val="auto"/>
        <w:rPr>
          <w:rFonts w:hint="default" w:ascii="Times New Roman" w:hAnsi="Times New Roman" w:eastAsia="黑体" w:cs="Times New Roman"/>
          <w:snapToGrid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bCs/>
          <w:snapToGrid w:val="0"/>
          <w:color w:val="000000" w:themeColor="text1"/>
          <w:sz w:val="32"/>
          <w:szCs w:val="32"/>
          <w:highlight w:val="none"/>
          <w14:textFill>
            <w14:solidFill>
              <w14:schemeClr w14:val="tx1"/>
            </w14:solidFill>
          </w14:textFill>
        </w:rPr>
        <w:t>第</w:t>
      </w:r>
      <w:r>
        <w:rPr>
          <w:rFonts w:hint="default" w:ascii="Times New Roman" w:hAnsi="Times New Roman" w:eastAsia="仿宋_GB2312" w:cs="Times New Roman"/>
          <w:b/>
          <w:bCs/>
          <w:snapToGrid w:val="0"/>
          <w:color w:val="000000" w:themeColor="text1"/>
          <w:sz w:val="32"/>
          <w:szCs w:val="32"/>
          <w:highlight w:val="none"/>
          <w:lang w:eastAsia="zh-CN"/>
          <w14:textFill>
            <w14:solidFill>
              <w14:schemeClr w14:val="tx1"/>
            </w14:solidFill>
          </w14:textFill>
        </w:rPr>
        <w:t>二</w:t>
      </w:r>
      <w:r>
        <w:rPr>
          <w:rFonts w:hint="default" w:ascii="Times New Roman" w:hAnsi="Times New Roman" w:eastAsia="仿宋_GB2312" w:cs="Times New Roman"/>
          <w:b/>
          <w:bCs/>
          <w:snapToGrid w:val="0"/>
          <w:color w:val="000000" w:themeColor="text1"/>
          <w:sz w:val="32"/>
          <w:szCs w:val="32"/>
          <w:highlight w:val="none"/>
          <w:lang w:val="en-US" w:eastAsia="zh-CN"/>
          <w14:textFill>
            <w14:solidFill>
              <w14:schemeClr w14:val="tx1"/>
            </w14:solidFill>
          </w14:textFill>
        </w:rPr>
        <w:t>十一</w:t>
      </w:r>
      <w:r>
        <w:rPr>
          <w:rFonts w:hint="default" w:ascii="Times New Roman" w:hAnsi="Times New Roman" w:eastAsia="仿宋_GB2312" w:cs="Times New Roman"/>
          <w:b/>
          <w:bCs/>
          <w:snapToGrid w:val="0"/>
          <w:color w:val="000000" w:themeColor="text1"/>
          <w:sz w:val="32"/>
          <w:szCs w:val="32"/>
          <w:highlight w:val="none"/>
          <w14:textFill>
            <w14:solidFill>
              <w14:schemeClr w14:val="tx1"/>
            </w14:solidFill>
          </w14:textFill>
        </w:rPr>
        <w:t>条</w:t>
      </w:r>
      <w:r>
        <w:rPr>
          <w:rFonts w:hint="default" w:ascii="Times New Roman" w:hAnsi="Times New Roman" w:eastAsia="仿宋_GB2312" w:cs="Times New Roman"/>
          <w:b/>
          <w:bCs/>
          <w:snapToGrid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任何组织或个人可针对绿色制造单位和第三方机构相关信息真实性、准确性等方面存在的问题，向所在地工业和信息化部门实名举报，并提供佐证材料和联系方式。对受理的举报内容，相关工业和信息化部门应及时进行核实，经核实确认存在所举报问题的，视情节轻重要求进行整改，整改不到位的按要求从绿色制造名单移出或将第三方机构列入黑名单。</w:t>
      </w:r>
    </w:p>
    <w:p>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580" w:lineRule="exact"/>
        <w:jc w:val="center"/>
        <w:textAlignment w:val="auto"/>
        <w:outlineLvl w:val="0"/>
        <w:rPr>
          <w:rFonts w:hint="default" w:ascii="Times New Roman" w:hAnsi="Times New Roman" w:eastAsia="黑体" w:cs="Times New Roman"/>
          <w:snapToGrid w:val="0"/>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580" w:lineRule="exact"/>
        <w:jc w:val="center"/>
        <w:textAlignment w:val="auto"/>
        <w:outlineLvl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黑体" w:cs="Times New Roman"/>
          <w:snapToGrid w:val="0"/>
          <w:color w:val="000000" w:themeColor="text1"/>
          <w:sz w:val="32"/>
          <w:szCs w:val="32"/>
          <w:highlight w:val="none"/>
          <w:lang w:val="en-US" w:eastAsia="zh-CN"/>
          <w14:textFill>
            <w14:solidFill>
              <w14:schemeClr w14:val="tx1"/>
            </w14:solidFill>
          </w14:textFill>
        </w:rPr>
        <w:t xml:space="preserve">第五章  </w:t>
      </w:r>
      <w:r>
        <w:rPr>
          <w:rFonts w:hint="default" w:ascii="Times New Roman" w:hAnsi="Times New Roman" w:eastAsia="黑体" w:cs="Times New Roman"/>
          <w:color w:val="000000" w:themeColor="text1"/>
          <w:kern w:val="0"/>
          <w:sz w:val="31"/>
          <w:szCs w:val="31"/>
          <w:highlight w:val="none"/>
          <w:lang w:val="en-US" w:eastAsia="zh-CN" w:bidi="ar"/>
          <w14:textFill>
            <w14:solidFill>
              <w14:schemeClr w14:val="tx1"/>
            </w14:solidFill>
          </w14:textFill>
        </w:rPr>
        <w:t>配套机制</w:t>
      </w:r>
    </w:p>
    <w:p>
      <w:pPr>
        <w:pStyle w:val="5"/>
        <w:keepNext w:val="0"/>
        <w:keepLines w:val="0"/>
        <w:pageBreakBefore w:val="0"/>
        <w:widowControl w:val="0"/>
        <w:suppressLineNumbers w:val="0"/>
        <w:pBdr>
          <w:top w:val="none" w:color="auto" w:sz="0" w:space="0"/>
          <w:bottom w:val="none" w:color="auto" w:sz="0" w:space="0"/>
        </w:pBdr>
        <w:kinsoku/>
        <w:wordWrap/>
        <w:overflowPunct w:val="0"/>
        <w:topLinePunct w:val="0"/>
        <w:autoSpaceDE/>
        <w:autoSpaceDN/>
        <w:bidi w:val="0"/>
        <w:adjustRightInd/>
        <w:snapToGrid/>
        <w:spacing w:before="0" w:beforeAutospacing="0" w:after="0" w:afterAutospacing="0" w:line="580" w:lineRule="exact"/>
        <w:ind w:right="0" w:firstLine="643" w:firstLineChars="200"/>
        <w:jc w:val="both"/>
        <w:textAlignment w:val="auto"/>
        <w:rPr>
          <w:rFonts w:hint="default" w:ascii="Times New Roman" w:hAnsi="Times New Roman" w:eastAsia="仿宋_GB2312" w:cs="Times New Roman"/>
          <w:snapToGrid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bCs/>
          <w:snapToGrid w:val="0"/>
          <w:color w:val="000000" w:themeColor="text1"/>
          <w:kern w:val="2"/>
          <w:sz w:val="32"/>
          <w:szCs w:val="32"/>
          <w:highlight w:val="none"/>
          <w:lang w:val="en-US" w:eastAsia="zh-CN" w:bidi="ar-SA"/>
          <w14:textFill>
            <w14:solidFill>
              <w14:schemeClr w14:val="tx1"/>
            </w14:solidFill>
          </w14:textFill>
        </w:rPr>
        <w:t>第二十二条</w:t>
      </w:r>
      <w:r>
        <w:rPr>
          <w:rFonts w:hint="default" w:ascii="Times New Roman" w:hAnsi="Times New Roman" w:eastAsia="仿宋_GB2312" w:cs="Times New Roman"/>
          <w:snapToGrid w:val="0"/>
          <w:color w:val="000000" w:themeColor="text1"/>
          <w:kern w:val="2"/>
          <w:sz w:val="32"/>
          <w:szCs w:val="32"/>
          <w:highlight w:val="none"/>
          <w:lang w:val="en-US" w:eastAsia="zh-CN" w:bidi="ar-SA"/>
          <w14:textFill>
            <w14:solidFill>
              <w14:schemeClr w14:val="tx1"/>
            </w14:solidFill>
          </w14:textFill>
        </w:rPr>
        <w:t>  各级工业和信息化主管部门应对认定公布的绿色制造单位依照相关文件给予政策支持，联合有关部门依法依规在规划布局、技术改造、专项资金申请、金融服务、品牌宣传等方面对绿色工厂名单企业给予重点支持。积极开展绿色制造有关标准和典型经验宣贯，加强绿色制造单位培育。</w:t>
      </w:r>
    </w:p>
    <w:p>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firstLine="643" w:firstLineChars="200"/>
        <w:jc w:val="both"/>
        <w:textAlignment w:val="auto"/>
        <w:rPr>
          <w:rFonts w:hint="default" w:ascii="Times New Roman" w:hAnsi="Times New Roman" w:eastAsia="仿宋_GB2312" w:cs="Times New Roman"/>
          <w:snapToGrid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bCs/>
          <w:snapToGrid w:val="0"/>
          <w:color w:val="000000" w:themeColor="text1"/>
          <w:sz w:val="32"/>
          <w:szCs w:val="32"/>
          <w:highlight w:val="none"/>
          <w:lang w:val="en-US" w:eastAsia="zh-CN"/>
          <w14:textFill>
            <w14:solidFill>
              <w14:schemeClr w14:val="tx1"/>
            </w14:solidFill>
          </w14:textFill>
        </w:rPr>
        <w:t xml:space="preserve">第二十三条  </w:t>
      </w:r>
      <w:r>
        <w:rPr>
          <w:rFonts w:hint="default" w:ascii="Times New Roman" w:hAnsi="Times New Roman" w:eastAsia="仿宋_GB2312" w:cs="Times New Roman"/>
          <w:snapToGrid w:val="0"/>
          <w:color w:val="000000" w:themeColor="text1"/>
          <w:sz w:val="32"/>
          <w:szCs w:val="32"/>
          <w:highlight w:val="none"/>
          <w:lang w:val="en-US" w:eastAsia="zh-CN"/>
          <w14:textFill>
            <w14:solidFill>
              <w14:schemeClr w14:val="tx1"/>
            </w14:solidFill>
          </w14:textFill>
        </w:rPr>
        <w:t>参与本市绿色制造体系梯度培育的第三方机构应加强自身能力建设和专业人员培养，主动向培育对象宣贯绿色制造相关理念和要求，推广先进成熟经验和技术，深入挖掘绿色发展工作亮点和潜在改进空间，提出合理化提升建议，跟踪培育对象绿色发展过程的需求，提供绿色制造系统解决方案和持续性技术服务。</w:t>
      </w:r>
    </w:p>
    <w:p>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jc w:val="both"/>
        <w:textAlignment w:val="auto"/>
        <w:rPr>
          <w:rFonts w:hint="default" w:ascii="Times New Roman" w:hAnsi="Times New Roman" w:eastAsia="仿宋_GB2312" w:cs="Times New Roman"/>
          <w:snapToGrid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bCs/>
          <w:snapToGrid w:val="0"/>
          <w:color w:val="000000" w:themeColor="text1"/>
          <w:sz w:val="32"/>
          <w:szCs w:val="32"/>
          <w:highlight w:val="none"/>
          <w:lang w:val="en-US" w:eastAsia="zh-CN"/>
          <w14:textFill>
            <w14:solidFill>
              <w14:schemeClr w14:val="tx1"/>
            </w14:solidFill>
          </w14:textFill>
        </w:rPr>
        <w:t xml:space="preserve">        第二十四条  </w:t>
      </w:r>
      <w:r>
        <w:rPr>
          <w:rFonts w:hint="default" w:ascii="Times New Roman" w:hAnsi="Times New Roman" w:eastAsia="仿宋_GB2312" w:cs="Times New Roman"/>
          <w:snapToGrid w:val="0"/>
          <w:color w:val="000000" w:themeColor="text1"/>
          <w:sz w:val="32"/>
          <w:szCs w:val="32"/>
          <w:highlight w:val="none"/>
          <w:lang w:val="en-US" w:eastAsia="zh-CN"/>
          <w14:textFill>
            <w14:solidFill>
              <w14:schemeClr w14:val="tx1"/>
            </w14:solidFill>
          </w14:textFill>
        </w:rPr>
        <w:t>绿色工厂、绿色工业园区、绿色供应链管理企业应积极通过公开渠道展示宣传绿色制造先进技术和典型做法，按照生态环境主管部门相关规定要求披露环境信息，发挥先进示范引领带动作用。鼓励绿色工厂编制绿色低碳发展报告，绿色工业园区制定绿色工厂支持政策，绿色供应链管理企业加大绿色工厂产品采购力度等。</w:t>
      </w:r>
    </w:p>
    <w:p>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jc w:val="center"/>
        <w:textAlignment w:val="auto"/>
        <w:outlineLvl w:val="0"/>
        <w:rPr>
          <w:rFonts w:hint="default" w:ascii="Times New Roman" w:hAnsi="Times New Roman" w:eastAsia="黑体" w:cs="Times New Roman"/>
          <w:snapToGrid w:val="0"/>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jc w:val="center"/>
        <w:textAlignment w:val="auto"/>
        <w:outlineLvl w:val="0"/>
        <w:rPr>
          <w:rFonts w:hint="default" w:ascii="Times New Roman" w:hAnsi="Times New Roman" w:eastAsia="黑体" w:cs="Times New Roman"/>
          <w:snapToGrid w:val="0"/>
          <w:color w:val="000000" w:themeColor="text1"/>
          <w:sz w:val="32"/>
          <w:szCs w:val="32"/>
          <w:highlight w:val="none"/>
          <w14:textFill>
            <w14:solidFill>
              <w14:schemeClr w14:val="tx1"/>
            </w14:solidFill>
          </w14:textFill>
        </w:rPr>
      </w:pPr>
      <w:r>
        <w:rPr>
          <w:rFonts w:hint="default" w:ascii="Times New Roman" w:hAnsi="Times New Roman" w:eastAsia="黑体" w:cs="Times New Roman"/>
          <w:snapToGrid w:val="0"/>
          <w:color w:val="000000" w:themeColor="text1"/>
          <w:sz w:val="32"/>
          <w:szCs w:val="32"/>
          <w:highlight w:val="none"/>
          <w14:textFill>
            <w14:solidFill>
              <w14:schemeClr w14:val="tx1"/>
            </w14:solidFill>
          </w14:textFill>
        </w:rPr>
        <w:t>第</w:t>
      </w:r>
      <w:r>
        <w:rPr>
          <w:rFonts w:hint="default" w:ascii="Times New Roman" w:hAnsi="Times New Roman" w:eastAsia="黑体" w:cs="Times New Roman"/>
          <w:snapToGrid w:val="0"/>
          <w:color w:val="000000" w:themeColor="text1"/>
          <w:sz w:val="32"/>
          <w:szCs w:val="32"/>
          <w:highlight w:val="none"/>
          <w:lang w:val="en-US" w:eastAsia="zh-CN"/>
          <w14:textFill>
            <w14:solidFill>
              <w14:schemeClr w14:val="tx1"/>
            </w14:solidFill>
          </w14:textFill>
        </w:rPr>
        <w:t>六</w:t>
      </w:r>
      <w:r>
        <w:rPr>
          <w:rFonts w:hint="default" w:ascii="Times New Roman" w:hAnsi="Times New Roman" w:eastAsia="黑体" w:cs="Times New Roman"/>
          <w:snapToGrid w:val="0"/>
          <w:color w:val="000000" w:themeColor="text1"/>
          <w:sz w:val="32"/>
          <w:szCs w:val="32"/>
          <w:highlight w:val="none"/>
          <w14:textFill>
            <w14:solidFill>
              <w14:schemeClr w14:val="tx1"/>
            </w14:solidFill>
          </w14:textFill>
        </w:rPr>
        <w:t>章  附  则</w:t>
      </w:r>
    </w:p>
    <w:p>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firstLine="643"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第</w:t>
      </w: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二十五</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条</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本办法由</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淮北市工业</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和信息化</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局</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负责解释。</w:t>
      </w:r>
    </w:p>
    <w:p>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firstLine="643"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第</w:t>
      </w: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二十六</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条</w:t>
      </w: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i w:val="0"/>
          <w:iCs w:val="0"/>
          <w:color w:val="000000" w:themeColor="text1"/>
          <w:sz w:val="32"/>
          <w:szCs w:val="32"/>
          <w:highlight w:val="none"/>
          <w14:textFill>
            <w14:solidFill>
              <w14:schemeClr w14:val="tx1"/>
            </w14:solidFill>
          </w14:textFill>
        </w:rPr>
        <w:t>本管理办法自发布之日起实施，</w:t>
      </w:r>
      <w:r>
        <w:rPr>
          <w:rFonts w:hint="default" w:ascii="Times New Roman" w:hAnsi="Times New Roman" w:eastAsia="仿宋_GB2312" w:cs="Times New Roman"/>
          <w:i w:val="0"/>
          <w:iCs w:val="0"/>
          <w:color w:val="000000" w:themeColor="text1"/>
          <w:sz w:val="32"/>
          <w:szCs w:val="32"/>
          <w:highlight w:val="none"/>
          <w:lang w:val="en-US" w:eastAsia="zh-CN"/>
          <w14:textFill>
            <w14:solidFill>
              <w14:schemeClr w14:val="tx1"/>
            </w14:solidFill>
          </w14:textFill>
        </w:rPr>
        <w:t>国家、省有新规定的从其新规</w:t>
      </w:r>
      <w:r>
        <w:rPr>
          <w:rFonts w:hint="eastAsia" w:eastAsia="仿宋_GB2312" w:cs="Times New Roman"/>
          <w:i w:val="0"/>
          <w:iCs w:val="0"/>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i w:val="0"/>
          <w:iCs w:val="0"/>
          <w:color w:val="000000" w:themeColor="text1"/>
          <w:sz w:val="32"/>
          <w:szCs w:val="32"/>
          <w:highlight w:val="none"/>
          <w14:textFill>
            <w14:solidFill>
              <w14:schemeClr w14:val="tx1"/>
            </w14:solidFill>
          </w14:textFill>
        </w:rPr>
        <w:t>原</w:t>
      </w:r>
      <w:r>
        <w:rPr>
          <w:rFonts w:hint="default" w:ascii="Times New Roman" w:hAnsi="Times New Roman" w:eastAsia="仿宋_GB2312" w:cs="Times New Roman"/>
          <w:i w:val="0"/>
          <w:iCs w:val="0"/>
          <w:color w:val="000000" w:themeColor="text1"/>
          <w:sz w:val="32"/>
          <w:szCs w:val="32"/>
          <w:highlight w:val="none"/>
          <w:lang w:val="en-US" w:eastAsia="zh-CN"/>
          <w14:textFill>
            <w14:solidFill>
              <w14:schemeClr w14:val="tx1"/>
            </w14:solidFill>
          </w14:textFill>
        </w:rPr>
        <w:t>淮北市</w:t>
      </w:r>
      <w:r>
        <w:rPr>
          <w:rFonts w:hint="default" w:ascii="Times New Roman" w:hAnsi="Times New Roman" w:eastAsia="仿宋_GB2312" w:cs="Times New Roman"/>
          <w:i w:val="0"/>
          <w:iCs w:val="0"/>
          <w:color w:val="000000" w:themeColor="text1"/>
          <w:sz w:val="32"/>
          <w:szCs w:val="32"/>
          <w:highlight w:val="none"/>
          <w:lang w:eastAsia="zh-CN"/>
          <w14:textFill>
            <w14:solidFill>
              <w14:schemeClr w14:val="tx1"/>
            </w14:solidFill>
          </w14:textFill>
        </w:rPr>
        <w:t>经济</w:t>
      </w:r>
      <w:r>
        <w:rPr>
          <w:rFonts w:hint="default" w:ascii="Times New Roman" w:hAnsi="Times New Roman" w:eastAsia="仿宋_GB2312" w:cs="Times New Roman"/>
          <w:i w:val="0"/>
          <w:iCs w:val="0"/>
          <w:color w:val="000000" w:themeColor="text1"/>
          <w:sz w:val="32"/>
          <w:szCs w:val="32"/>
          <w:highlight w:val="none"/>
          <w14:textFill>
            <w14:solidFill>
              <w14:schemeClr w14:val="tx1"/>
            </w14:solidFill>
          </w14:textFill>
        </w:rPr>
        <w:t>和信息化</w:t>
      </w:r>
      <w:r>
        <w:rPr>
          <w:rFonts w:hint="default" w:ascii="Times New Roman" w:hAnsi="Times New Roman" w:eastAsia="仿宋_GB2312" w:cs="Times New Roman"/>
          <w:i w:val="0"/>
          <w:iCs w:val="0"/>
          <w:color w:val="000000" w:themeColor="text1"/>
          <w:sz w:val="32"/>
          <w:szCs w:val="32"/>
          <w:highlight w:val="none"/>
          <w:lang w:val="en-US" w:eastAsia="zh-CN"/>
          <w14:textFill>
            <w14:solidFill>
              <w14:schemeClr w14:val="tx1"/>
            </w14:solidFill>
          </w14:textFill>
        </w:rPr>
        <w:t>局</w:t>
      </w:r>
      <w:r>
        <w:rPr>
          <w:rFonts w:hint="default" w:ascii="Times New Roman" w:hAnsi="Times New Roman" w:eastAsia="仿宋_GB2312" w:cs="Times New Roman"/>
          <w:i w:val="0"/>
          <w:iCs w:val="0"/>
          <w:color w:val="000000" w:themeColor="text1"/>
          <w:sz w:val="32"/>
          <w:szCs w:val="32"/>
          <w:highlight w:val="none"/>
          <w14:textFill>
            <w14:solidFill>
              <w14:schemeClr w14:val="tx1"/>
            </w14:solidFill>
          </w14:textFill>
        </w:rPr>
        <w:t>发布的《</w:t>
      </w:r>
      <w:r>
        <w:rPr>
          <w:rFonts w:hint="default" w:ascii="Times New Roman" w:hAnsi="Times New Roman" w:eastAsia="仿宋_GB2312" w:cs="Times New Roman"/>
          <w:i w:val="0"/>
          <w:iCs w:val="0"/>
          <w:color w:val="000000" w:themeColor="text1"/>
          <w:sz w:val="32"/>
          <w:szCs w:val="32"/>
          <w:highlight w:val="none"/>
          <w:lang w:val="en-US" w:eastAsia="zh-CN"/>
          <w14:textFill>
            <w14:solidFill>
              <w14:schemeClr w14:val="tx1"/>
            </w14:solidFill>
          </w14:textFill>
        </w:rPr>
        <w:t>淮北市</w:t>
      </w:r>
      <w:r>
        <w:rPr>
          <w:rFonts w:hint="default" w:ascii="Times New Roman" w:hAnsi="Times New Roman" w:eastAsia="仿宋_GB2312" w:cs="Times New Roman"/>
          <w:i w:val="0"/>
          <w:iCs w:val="0"/>
          <w:color w:val="000000" w:themeColor="text1"/>
          <w:sz w:val="32"/>
          <w:szCs w:val="32"/>
          <w:highlight w:val="none"/>
          <w14:textFill>
            <w14:solidFill>
              <w14:schemeClr w14:val="tx1"/>
            </w14:solidFill>
          </w14:textFill>
        </w:rPr>
        <w:t>绿色工厂评价管理暂行办法》同时废止。</w:t>
      </w:r>
    </w:p>
    <w:p>
      <w:pPr>
        <w:keepNext w:val="0"/>
        <w:keepLines w:val="0"/>
        <w:pageBreakBefore w:val="0"/>
        <w:widowControl w:val="0"/>
        <w:kinsoku/>
        <w:wordWrap/>
        <w:overflowPunct w:val="0"/>
        <w:topLinePunct w:val="0"/>
        <w:autoSpaceDE/>
        <w:autoSpaceDN/>
        <w:bidi w:val="0"/>
        <w:adjustRightInd/>
        <w:snapToGrid/>
        <w:spacing w:after="0" w:line="580" w:lineRule="exact"/>
        <w:ind w:left="0" w:right="0"/>
        <w:jc w:val="both"/>
        <w:textAlignment w:val="baseline"/>
        <w:rPr>
          <w:rFonts w:hint="default" w:ascii="Times New Roman" w:hAnsi="Times New Roman" w:cs="Times New Roman"/>
          <w:color w:val="000000" w:themeColor="text1"/>
          <w:sz w:val="27"/>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firstLine="640" w:firstLineChars="200"/>
        <w:jc w:val="both"/>
        <w:textAlignment w:val="auto"/>
        <w:rPr>
          <w:rFonts w:hint="default" w:ascii="Times New Roman" w:hAnsi="Times New Roman" w:eastAsia="仿宋_GB2312" w:cs="Times New Roman"/>
          <w:i w:val="0"/>
          <w:i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i w:val="0"/>
          <w:iCs w:val="0"/>
          <w:color w:val="000000" w:themeColor="text1"/>
          <w:sz w:val="32"/>
          <w:szCs w:val="32"/>
          <w:highlight w:val="none"/>
          <w:lang w:val="en-US" w:eastAsia="zh-CN"/>
          <w14:textFill>
            <w14:solidFill>
              <w14:schemeClr w14:val="tx1"/>
            </w14:solidFill>
          </w14:textFill>
        </w:rPr>
        <w:t>附件：淮北市绿色工厂评价报告模版</w:t>
      </w:r>
    </w:p>
    <w:p>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firstLine="640" w:firstLineChars="200"/>
        <w:jc w:val="both"/>
        <w:textAlignment w:val="auto"/>
        <w:rPr>
          <w:rFonts w:hint="default" w:ascii="Times New Roman" w:hAnsi="Times New Roman" w:eastAsia="仿宋_GB2312" w:cs="Times New Roman"/>
          <w:i w:val="0"/>
          <w:iCs w:val="0"/>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firstLine="640" w:firstLineChars="200"/>
        <w:jc w:val="both"/>
        <w:textAlignment w:val="auto"/>
        <w:rPr>
          <w:rFonts w:hint="default" w:ascii="Times New Roman" w:hAnsi="Times New Roman" w:eastAsia="仿宋_GB2312" w:cs="Times New Roman"/>
          <w:i w:val="0"/>
          <w:iCs w:val="0"/>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firstLine="640" w:firstLineChars="200"/>
        <w:jc w:val="both"/>
        <w:textAlignment w:val="auto"/>
        <w:rPr>
          <w:rFonts w:hint="default" w:ascii="Times New Roman" w:hAnsi="Times New Roman" w:eastAsia="仿宋_GB2312" w:cs="Times New Roman"/>
          <w:i w:val="0"/>
          <w:iCs w:val="0"/>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firstLine="640" w:firstLineChars="200"/>
        <w:jc w:val="both"/>
        <w:textAlignment w:val="auto"/>
        <w:rPr>
          <w:rFonts w:hint="default" w:ascii="Times New Roman" w:hAnsi="Times New Roman" w:eastAsia="仿宋_GB2312" w:cs="Times New Roman"/>
          <w:i w:val="0"/>
          <w:iCs w:val="0"/>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firstLine="640" w:firstLineChars="200"/>
        <w:jc w:val="both"/>
        <w:textAlignment w:val="auto"/>
        <w:rPr>
          <w:rFonts w:hint="default" w:ascii="Times New Roman" w:hAnsi="Times New Roman" w:eastAsia="仿宋_GB2312" w:cs="Times New Roman"/>
          <w:i w:val="0"/>
          <w:iCs w:val="0"/>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firstLine="640" w:firstLineChars="200"/>
        <w:jc w:val="both"/>
        <w:textAlignment w:val="auto"/>
        <w:rPr>
          <w:rFonts w:hint="default" w:ascii="Times New Roman" w:hAnsi="Times New Roman" w:eastAsia="仿宋_GB2312" w:cs="Times New Roman"/>
          <w:i w:val="0"/>
          <w:iCs w:val="0"/>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firstLine="640" w:firstLineChars="200"/>
        <w:jc w:val="both"/>
        <w:textAlignment w:val="auto"/>
        <w:rPr>
          <w:rFonts w:hint="default" w:ascii="Times New Roman" w:hAnsi="Times New Roman" w:eastAsia="仿宋_GB2312" w:cs="Times New Roman"/>
          <w:i w:val="0"/>
          <w:iCs w:val="0"/>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firstLine="640" w:firstLineChars="200"/>
        <w:jc w:val="both"/>
        <w:textAlignment w:val="auto"/>
        <w:rPr>
          <w:rFonts w:hint="default" w:ascii="Times New Roman" w:hAnsi="Times New Roman" w:eastAsia="仿宋_GB2312" w:cs="Times New Roman"/>
          <w:i w:val="0"/>
          <w:iCs w:val="0"/>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firstLine="640" w:firstLineChars="200"/>
        <w:jc w:val="both"/>
        <w:textAlignment w:val="auto"/>
        <w:rPr>
          <w:rFonts w:hint="default" w:ascii="Times New Roman" w:hAnsi="Times New Roman" w:eastAsia="仿宋_GB2312" w:cs="Times New Roman"/>
          <w:i w:val="0"/>
          <w:iCs w:val="0"/>
          <w:color w:val="000000" w:themeColor="text1"/>
          <w:sz w:val="32"/>
          <w:szCs w:val="32"/>
          <w:highlight w:val="none"/>
          <w:lang w:val="en-US" w:eastAsia="zh-CN"/>
          <w14:textFill>
            <w14:solidFill>
              <w14:schemeClr w14:val="tx1"/>
            </w14:solidFill>
          </w14:textFill>
        </w:rPr>
      </w:pPr>
    </w:p>
    <w:p>
      <w:pPr>
        <w:rPr>
          <w:rFonts w:hint="default" w:ascii="Times New Roman" w:hAnsi="Times New Roman" w:eastAsia="黑体" w:cs="Times New Roman"/>
          <w:snapToGrid w:val="0"/>
          <w:sz w:val="32"/>
          <w:szCs w:val="32"/>
        </w:rPr>
      </w:pPr>
      <w:r>
        <w:rPr>
          <w:rFonts w:hint="default" w:ascii="Times New Roman" w:hAnsi="Times New Roman" w:cs="Times New Roman"/>
          <w:sz w:val="27"/>
        </w:rPr>
        <w:br w:type="page"/>
      </w:r>
    </w:p>
    <w:p>
      <w:pPr>
        <w:keepNext w:val="0"/>
        <w:keepLines w:val="0"/>
        <w:pageBreakBefore w:val="0"/>
        <w:kinsoku/>
        <w:overflowPunct/>
        <w:topLinePunct w:val="0"/>
        <w:autoSpaceDE/>
        <w:autoSpaceDN/>
        <w:bidi w:val="0"/>
        <w:adjustRightInd/>
        <w:snapToGrid/>
        <w:spacing w:line="580" w:lineRule="exact"/>
        <w:rPr>
          <w:rFonts w:hint="default" w:ascii="Times New Roman" w:hAnsi="Times New Roman" w:cs="Times New Roman"/>
        </w:rPr>
      </w:pPr>
      <w:r>
        <w:rPr>
          <w:rFonts w:hint="default" w:ascii="Times New Roman" w:hAnsi="Times New Roman" w:eastAsia="仿宋_GB2312" w:cs="Times New Roman"/>
          <w:snapToGrid w:val="0"/>
          <w:sz w:val="32"/>
          <w:szCs w:val="32"/>
        </w:rPr>
        <w:t xml:space="preserve"> </w:t>
      </w:r>
    </w:p>
    <w:p>
      <w:pPr>
        <w:keepNext w:val="0"/>
        <w:keepLines w:val="0"/>
        <w:pageBreakBefore w:val="0"/>
        <w:kinsoku/>
        <w:overflowPunct/>
        <w:topLinePunct w:val="0"/>
        <w:autoSpaceDE/>
        <w:autoSpaceDN/>
        <w:bidi w:val="0"/>
        <w:adjustRightInd/>
        <w:snapToGrid/>
        <w:spacing w:line="580" w:lineRule="exact"/>
        <w:rPr>
          <w:rFonts w:hint="default" w:ascii="Times New Roman" w:hAnsi="Times New Roman" w:cs="Times New Roman"/>
        </w:rPr>
      </w:pPr>
    </w:p>
    <w:p>
      <w:pPr>
        <w:keepNext w:val="0"/>
        <w:keepLines w:val="0"/>
        <w:pageBreakBefore w:val="0"/>
        <w:kinsoku/>
        <w:overflowPunct/>
        <w:topLinePunct w:val="0"/>
        <w:autoSpaceDE/>
        <w:autoSpaceDN/>
        <w:bidi w:val="0"/>
        <w:adjustRightInd/>
        <w:snapToGrid/>
        <w:spacing w:line="580" w:lineRule="exact"/>
        <w:jc w:val="center"/>
        <w:rPr>
          <w:rFonts w:hint="default" w:ascii="Times New Roman" w:hAnsi="Times New Roman" w:eastAsia="方正小标宋简体" w:cs="Times New Roman"/>
          <w:sz w:val="52"/>
          <w:szCs w:val="52"/>
        </w:rPr>
      </w:pPr>
      <w:r>
        <w:rPr>
          <w:rFonts w:hint="default" w:ascii="Times New Roman" w:hAnsi="Times New Roman" w:eastAsia="方正小标宋简体" w:cs="Times New Roman"/>
          <w:sz w:val="52"/>
          <w:szCs w:val="52"/>
        </w:rPr>
        <w:t>淮北市绿色工厂评价报告</w:t>
      </w:r>
      <w:r>
        <w:rPr>
          <w:rFonts w:hint="default" w:ascii="Times New Roman" w:hAnsi="Times New Roman" w:eastAsia="方正小标宋简体" w:cs="Times New Roman"/>
          <w:sz w:val="52"/>
          <w:szCs w:val="52"/>
          <w:lang w:val="en-US" w:eastAsia="zh-CN"/>
        </w:rPr>
        <w:t>模板</w:t>
      </w:r>
    </w:p>
    <w:p>
      <w:pPr>
        <w:keepNext w:val="0"/>
        <w:keepLines w:val="0"/>
        <w:pageBreakBefore w:val="0"/>
        <w:kinsoku/>
        <w:overflowPunct/>
        <w:topLinePunct w:val="0"/>
        <w:autoSpaceDE/>
        <w:autoSpaceDN/>
        <w:bidi w:val="0"/>
        <w:adjustRightInd/>
        <w:snapToGrid/>
        <w:spacing w:line="580" w:lineRule="exact"/>
        <w:rPr>
          <w:rFonts w:hint="default" w:ascii="Times New Roman" w:hAnsi="Times New Roman" w:cs="Times New Roman"/>
        </w:rPr>
      </w:pPr>
    </w:p>
    <w:p>
      <w:pPr>
        <w:keepNext w:val="0"/>
        <w:keepLines w:val="0"/>
        <w:pageBreakBefore w:val="0"/>
        <w:kinsoku/>
        <w:overflowPunct/>
        <w:topLinePunct w:val="0"/>
        <w:autoSpaceDE/>
        <w:autoSpaceDN/>
        <w:bidi w:val="0"/>
        <w:adjustRightInd/>
        <w:snapToGrid/>
        <w:spacing w:line="580" w:lineRule="exact"/>
        <w:rPr>
          <w:rFonts w:hint="default" w:ascii="Times New Roman" w:hAnsi="Times New Roman" w:cs="Times New Roman"/>
        </w:rPr>
      </w:pPr>
    </w:p>
    <w:p>
      <w:pPr>
        <w:keepNext w:val="0"/>
        <w:keepLines w:val="0"/>
        <w:pageBreakBefore w:val="0"/>
        <w:kinsoku/>
        <w:overflowPunct/>
        <w:topLinePunct w:val="0"/>
        <w:autoSpaceDE/>
        <w:autoSpaceDN/>
        <w:bidi w:val="0"/>
        <w:adjustRightInd/>
        <w:snapToGrid/>
        <w:spacing w:line="580" w:lineRule="exact"/>
        <w:rPr>
          <w:rFonts w:hint="default" w:ascii="Times New Roman" w:hAnsi="Times New Roman" w:cs="Times New Roman"/>
        </w:rPr>
      </w:pPr>
    </w:p>
    <w:p>
      <w:pPr>
        <w:keepNext w:val="0"/>
        <w:keepLines w:val="0"/>
        <w:pageBreakBefore w:val="0"/>
        <w:kinsoku/>
        <w:overflowPunct/>
        <w:topLinePunct w:val="0"/>
        <w:autoSpaceDE/>
        <w:autoSpaceDN/>
        <w:bidi w:val="0"/>
        <w:adjustRightInd/>
        <w:snapToGrid/>
        <w:spacing w:line="580" w:lineRule="exact"/>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1000" w:lineRule="exact"/>
        <w:ind w:firstLine="1600" w:firstLineChars="500"/>
        <w:textAlignment w:val="auto"/>
        <w:rPr>
          <w:rFonts w:hint="default" w:ascii="Times New Roman" w:hAnsi="Times New Roman" w:cs="Times New Roman"/>
          <w:sz w:val="32"/>
          <w:szCs w:val="32"/>
          <w:u w:val="single"/>
          <w:lang w:val="en-US"/>
        </w:rPr>
      </w:pPr>
      <w:r>
        <w:rPr>
          <w:rFonts w:hint="default" w:ascii="Times New Roman" w:hAnsi="Times New Roman" w:cs="Times New Roman"/>
          <w:sz w:val="32"/>
          <w:szCs w:val="32"/>
        </w:rPr>
        <w:t>申报单位：</w:t>
      </w:r>
      <w:r>
        <w:rPr>
          <w:rFonts w:hint="default" w:ascii="Times New Roman" w:hAnsi="Times New Roman" w:cs="Times New Roman"/>
          <w:sz w:val="32"/>
          <w:szCs w:val="32"/>
          <w:u w:val="single"/>
          <w:lang w:val="en-US" w:eastAsia="zh-CN"/>
        </w:rPr>
        <w:t xml:space="preserve">                                    </w:t>
      </w:r>
      <w:r>
        <w:rPr>
          <w:rFonts w:hint="default" w:ascii="Times New Roman" w:hAnsi="Times New Roman" w:cs="Times New Roman"/>
          <w:color w:val="FFFFFF" w:themeColor="background1"/>
          <w:sz w:val="32"/>
          <w:szCs w:val="32"/>
          <w:u w:val="single"/>
          <w:lang w:val="en-US" w:eastAsia="zh-CN"/>
          <w14:textFill>
            <w14:solidFill>
              <w14:schemeClr w14:val="bg1"/>
            </w14:solidFill>
          </w14:textFill>
        </w:rPr>
        <w:t>人</w:t>
      </w:r>
    </w:p>
    <w:p>
      <w:pPr>
        <w:keepNext w:val="0"/>
        <w:keepLines w:val="0"/>
        <w:pageBreakBefore w:val="0"/>
        <w:widowControl w:val="0"/>
        <w:kinsoku/>
        <w:wordWrap/>
        <w:overflowPunct/>
        <w:topLinePunct w:val="0"/>
        <w:autoSpaceDE/>
        <w:autoSpaceDN/>
        <w:bidi w:val="0"/>
        <w:adjustRightInd/>
        <w:snapToGrid/>
        <w:spacing w:line="1000" w:lineRule="exact"/>
        <w:textAlignment w:val="auto"/>
        <w:rPr>
          <w:rFonts w:hint="default" w:ascii="Times New Roman" w:hAnsi="Times New Roman" w:cs="Times New Roman"/>
          <w:sz w:val="32"/>
          <w:szCs w:val="32"/>
          <w:u w:val="single"/>
        </w:rPr>
      </w:pPr>
      <w:r>
        <w:rPr>
          <w:rFonts w:hint="default" w:ascii="Times New Roman" w:hAnsi="Times New Roman" w:cs="Times New Roman"/>
          <w:sz w:val="32"/>
          <w:szCs w:val="32"/>
        </w:rPr>
        <w:t xml:space="preserve">         </w:t>
      </w:r>
      <w:r>
        <w:rPr>
          <w:rFonts w:hint="default" w:ascii="Times New Roman" w:hAnsi="Times New Roman" w:cs="Times New Roman"/>
          <w:sz w:val="32"/>
          <w:szCs w:val="32"/>
          <w:lang w:val="en-US" w:eastAsia="zh-CN"/>
        </w:rPr>
        <w:t xml:space="preserve">           </w:t>
      </w:r>
      <w:r>
        <w:rPr>
          <w:rFonts w:hint="default" w:ascii="Times New Roman" w:hAnsi="Times New Roman" w:cs="Times New Roman"/>
          <w:sz w:val="32"/>
          <w:szCs w:val="32"/>
        </w:rPr>
        <w:t>行业分类：</w:t>
      </w:r>
      <w:r>
        <w:rPr>
          <w:rFonts w:hint="default" w:ascii="Times New Roman" w:hAnsi="Times New Roman" w:cs="Times New Roman"/>
          <w:sz w:val="32"/>
          <w:szCs w:val="32"/>
          <w:u w:val="single"/>
          <w:lang w:val="en-US" w:eastAsia="zh-CN"/>
        </w:rPr>
        <w:t xml:space="preserve">                                    </w:t>
      </w:r>
      <w:r>
        <w:rPr>
          <w:rFonts w:hint="default" w:ascii="Times New Roman" w:hAnsi="Times New Roman" w:cs="Times New Roman"/>
          <w:color w:val="FFFFFF" w:themeColor="background1"/>
          <w:sz w:val="32"/>
          <w:szCs w:val="32"/>
          <w:u w:val="single"/>
          <w:lang w:val="en-US" w:eastAsia="zh-CN"/>
          <w14:textFill>
            <w14:solidFill>
              <w14:schemeClr w14:val="bg1"/>
            </w14:solidFill>
          </w14:textFill>
        </w:rPr>
        <w:t>人</w:t>
      </w:r>
    </w:p>
    <w:p>
      <w:pPr>
        <w:keepNext w:val="0"/>
        <w:keepLines w:val="0"/>
        <w:pageBreakBefore w:val="0"/>
        <w:widowControl w:val="0"/>
        <w:kinsoku/>
        <w:wordWrap/>
        <w:overflowPunct/>
        <w:topLinePunct w:val="0"/>
        <w:autoSpaceDE/>
        <w:autoSpaceDN/>
        <w:bidi w:val="0"/>
        <w:adjustRightInd/>
        <w:snapToGrid/>
        <w:spacing w:line="1000" w:lineRule="exact"/>
        <w:textAlignment w:val="auto"/>
        <w:rPr>
          <w:rFonts w:hint="default" w:ascii="Times New Roman" w:hAnsi="Times New Roman" w:cs="Times New Roman"/>
          <w:sz w:val="32"/>
          <w:szCs w:val="32"/>
          <w:u w:val="single"/>
        </w:rPr>
      </w:pPr>
      <w:r>
        <w:rPr>
          <w:rFonts w:hint="default" w:ascii="Times New Roman" w:hAnsi="Times New Roman" w:cs="Times New Roman"/>
          <w:sz w:val="32"/>
          <w:szCs w:val="32"/>
        </w:rPr>
        <w:t xml:space="preserve">         </w:t>
      </w:r>
      <w:r>
        <w:rPr>
          <w:rFonts w:hint="default" w:ascii="Times New Roman" w:hAnsi="Times New Roman" w:cs="Times New Roman"/>
          <w:sz w:val="32"/>
          <w:szCs w:val="32"/>
          <w:lang w:val="en-US" w:eastAsia="zh-CN"/>
        </w:rPr>
        <w:t xml:space="preserve">           </w:t>
      </w:r>
      <w:r>
        <w:rPr>
          <w:rFonts w:hint="default" w:ascii="Times New Roman" w:hAnsi="Times New Roman" w:cs="Times New Roman"/>
          <w:sz w:val="32"/>
          <w:szCs w:val="32"/>
        </w:rPr>
        <w:t>所在</w:t>
      </w:r>
      <w:r>
        <w:rPr>
          <w:rFonts w:hint="default" w:ascii="Times New Roman" w:hAnsi="Times New Roman" w:cs="Times New Roman"/>
          <w:sz w:val="32"/>
          <w:szCs w:val="32"/>
          <w:lang w:val="en-US" w:eastAsia="zh-CN"/>
        </w:rPr>
        <w:t>县区</w:t>
      </w:r>
      <w:r>
        <w:rPr>
          <w:rFonts w:hint="default" w:ascii="Times New Roman" w:hAnsi="Times New Roman" w:cs="Times New Roman"/>
          <w:sz w:val="32"/>
          <w:szCs w:val="32"/>
        </w:rPr>
        <w:t>：</w:t>
      </w:r>
      <w:r>
        <w:rPr>
          <w:rFonts w:hint="default" w:ascii="Times New Roman" w:hAnsi="Times New Roman" w:cs="Times New Roman"/>
          <w:sz w:val="32"/>
          <w:szCs w:val="32"/>
          <w:u w:val="single"/>
          <w:lang w:val="en-US" w:eastAsia="zh-CN"/>
        </w:rPr>
        <w:t xml:space="preserve">                                     </w:t>
      </w:r>
      <w:r>
        <w:rPr>
          <w:rFonts w:hint="default" w:ascii="Times New Roman" w:hAnsi="Times New Roman" w:cs="Times New Roman"/>
          <w:color w:val="FFFFFF" w:themeColor="background1"/>
          <w:sz w:val="32"/>
          <w:szCs w:val="32"/>
          <w:u w:val="single"/>
          <w:lang w:val="en-US" w:eastAsia="zh-CN"/>
          <w14:textFill>
            <w14:solidFill>
              <w14:schemeClr w14:val="bg1"/>
            </w14:solidFill>
          </w14:textFill>
        </w:rPr>
        <w:t>人</w:t>
      </w:r>
    </w:p>
    <w:p>
      <w:pPr>
        <w:keepNext w:val="0"/>
        <w:keepLines w:val="0"/>
        <w:pageBreakBefore w:val="0"/>
        <w:kinsoku/>
        <w:overflowPunct/>
        <w:topLinePunct w:val="0"/>
        <w:autoSpaceDE/>
        <w:autoSpaceDN/>
        <w:bidi w:val="0"/>
        <w:adjustRightInd/>
        <w:snapToGrid/>
        <w:spacing w:line="580" w:lineRule="exact"/>
        <w:rPr>
          <w:rFonts w:hint="default" w:ascii="Times New Roman" w:hAnsi="Times New Roman" w:cs="Times New Roman"/>
          <w:sz w:val="32"/>
          <w:szCs w:val="32"/>
          <w:u w:val="single"/>
        </w:rPr>
      </w:pPr>
    </w:p>
    <w:p>
      <w:pPr>
        <w:keepNext w:val="0"/>
        <w:keepLines w:val="0"/>
        <w:pageBreakBefore w:val="0"/>
        <w:kinsoku/>
        <w:overflowPunct/>
        <w:topLinePunct w:val="0"/>
        <w:autoSpaceDE/>
        <w:autoSpaceDN/>
        <w:bidi w:val="0"/>
        <w:adjustRightInd/>
        <w:snapToGrid/>
        <w:spacing w:line="580" w:lineRule="exact"/>
        <w:rPr>
          <w:rFonts w:hint="default" w:ascii="Times New Roman" w:hAnsi="Times New Roman" w:cs="Times New Roman"/>
        </w:rPr>
      </w:pPr>
      <w:r>
        <w:rPr>
          <w:rFonts w:hint="default" w:ascii="Times New Roman" w:hAnsi="Times New Roman" w:cs="Times New Roman"/>
          <w:sz w:val="32"/>
          <w:szCs w:val="32"/>
        </w:rPr>
        <w:t xml:space="preserve">         </w:t>
      </w:r>
    </w:p>
    <w:p>
      <w:pPr>
        <w:keepNext w:val="0"/>
        <w:keepLines w:val="0"/>
        <w:pageBreakBefore w:val="0"/>
        <w:kinsoku/>
        <w:overflowPunct/>
        <w:topLinePunct w:val="0"/>
        <w:autoSpaceDE/>
        <w:autoSpaceDN/>
        <w:bidi w:val="0"/>
        <w:adjustRightInd/>
        <w:snapToGrid/>
        <w:spacing w:line="580" w:lineRule="exact"/>
        <w:rPr>
          <w:rFonts w:hint="default" w:ascii="Times New Roman" w:hAnsi="Times New Roman" w:cs="Times New Roman"/>
          <w:sz w:val="32"/>
          <w:szCs w:val="32"/>
        </w:rPr>
      </w:pPr>
    </w:p>
    <w:p>
      <w:pPr>
        <w:keepNext w:val="0"/>
        <w:keepLines w:val="0"/>
        <w:pageBreakBefore w:val="0"/>
        <w:kinsoku/>
        <w:overflowPunct/>
        <w:topLinePunct w:val="0"/>
        <w:autoSpaceDE/>
        <w:autoSpaceDN/>
        <w:bidi w:val="0"/>
        <w:adjustRightInd/>
        <w:snapToGrid/>
        <w:spacing w:line="580" w:lineRule="exact"/>
        <w:rPr>
          <w:rFonts w:hint="default" w:ascii="Times New Roman" w:hAnsi="Times New Roman" w:cs="Times New Roman"/>
          <w:sz w:val="32"/>
          <w:szCs w:val="32"/>
        </w:rPr>
      </w:pPr>
    </w:p>
    <w:p>
      <w:pPr>
        <w:keepNext w:val="0"/>
        <w:keepLines w:val="0"/>
        <w:pageBreakBefore w:val="0"/>
        <w:kinsoku/>
        <w:overflowPunct/>
        <w:topLinePunct w:val="0"/>
        <w:autoSpaceDE/>
        <w:autoSpaceDN/>
        <w:bidi w:val="0"/>
        <w:adjustRightInd/>
        <w:snapToGrid/>
        <w:spacing w:line="580" w:lineRule="exact"/>
        <w:rPr>
          <w:rFonts w:hint="default" w:ascii="Times New Roman" w:hAnsi="Times New Roman" w:cs="Times New Roman"/>
          <w:sz w:val="32"/>
          <w:szCs w:val="32"/>
        </w:rPr>
      </w:pPr>
    </w:p>
    <w:p>
      <w:pPr>
        <w:keepNext w:val="0"/>
        <w:keepLines w:val="0"/>
        <w:pageBreakBefore w:val="0"/>
        <w:kinsoku/>
        <w:overflowPunct/>
        <w:topLinePunct w:val="0"/>
        <w:autoSpaceDE/>
        <w:autoSpaceDN/>
        <w:bidi w:val="0"/>
        <w:adjustRightInd/>
        <w:snapToGrid/>
        <w:spacing w:line="580" w:lineRule="exact"/>
        <w:rPr>
          <w:rFonts w:hint="default" w:ascii="Times New Roman" w:hAnsi="Times New Roman" w:cs="Times New Roman"/>
          <w:sz w:val="32"/>
          <w:szCs w:val="32"/>
        </w:rPr>
      </w:pPr>
    </w:p>
    <w:p>
      <w:pPr>
        <w:keepNext w:val="0"/>
        <w:keepLines w:val="0"/>
        <w:pageBreakBefore w:val="0"/>
        <w:kinsoku/>
        <w:overflowPunct/>
        <w:topLinePunct w:val="0"/>
        <w:autoSpaceDE/>
        <w:autoSpaceDN/>
        <w:bidi w:val="0"/>
        <w:adjustRightInd/>
        <w:snapToGrid/>
        <w:spacing w:line="580" w:lineRule="exact"/>
        <w:rPr>
          <w:rFonts w:hint="default" w:ascii="Times New Roman" w:hAnsi="Times New Roman" w:cs="Times New Roman"/>
          <w:sz w:val="32"/>
          <w:szCs w:val="32"/>
        </w:rPr>
      </w:pPr>
    </w:p>
    <w:p>
      <w:pPr>
        <w:keepNext w:val="0"/>
        <w:keepLines w:val="0"/>
        <w:pageBreakBefore w:val="0"/>
        <w:kinsoku/>
        <w:overflowPunct/>
        <w:topLinePunct w:val="0"/>
        <w:autoSpaceDE/>
        <w:autoSpaceDN/>
        <w:bidi w:val="0"/>
        <w:adjustRightInd/>
        <w:snapToGrid/>
        <w:spacing w:line="580" w:lineRule="exact"/>
        <w:jc w:val="center"/>
        <w:rPr>
          <w:rFonts w:hint="default" w:ascii="Times New Roman" w:hAnsi="Times New Roman" w:cs="Times New Roman"/>
          <w:sz w:val="32"/>
          <w:szCs w:val="32"/>
        </w:rPr>
      </w:pPr>
      <w:r>
        <w:rPr>
          <w:rFonts w:hint="default" w:ascii="Times New Roman" w:hAnsi="Times New Roman" w:cs="Times New Roman"/>
          <w:sz w:val="32"/>
          <w:szCs w:val="32"/>
        </w:rPr>
        <w:t xml:space="preserve">年 </w:t>
      </w:r>
      <w:r>
        <w:rPr>
          <w:rFonts w:hint="default" w:ascii="Times New Roman" w:hAnsi="Times New Roman" w:cs="Times New Roman"/>
          <w:sz w:val="32"/>
          <w:szCs w:val="32"/>
          <w:lang w:val="en-US" w:eastAsia="zh-CN"/>
        </w:rPr>
        <w:t xml:space="preserve">             </w:t>
      </w:r>
      <w:r>
        <w:rPr>
          <w:rFonts w:hint="default" w:ascii="Times New Roman" w:hAnsi="Times New Roman" w:cs="Times New Roman"/>
          <w:sz w:val="32"/>
          <w:szCs w:val="32"/>
        </w:rPr>
        <w:t xml:space="preserve">月  </w:t>
      </w:r>
      <w:r>
        <w:rPr>
          <w:rFonts w:hint="default" w:ascii="Times New Roman" w:hAnsi="Times New Roman" w:cs="Times New Roman"/>
          <w:sz w:val="32"/>
          <w:szCs w:val="32"/>
          <w:lang w:val="en-US" w:eastAsia="zh-CN"/>
        </w:rPr>
        <w:t xml:space="preserve">        </w:t>
      </w:r>
      <w:r>
        <w:rPr>
          <w:rFonts w:hint="default" w:ascii="Times New Roman" w:hAnsi="Times New Roman" w:cs="Times New Roman"/>
          <w:sz w:val="32"/>
          <w:szCs w:val="32"/>
        </w:rPr>
        <w:t xml:space="preserve"> 日</w:t>
      </w:r>
    </w:p>
    <w:p>
      <w:pPr>
        <w:keepNext w:val="0"/>
        <w:keepLines w:val="0"/>
        <w:pageBreakBefore w:val="0"/>
        <w:kinsoku/>
        <w:overflowPunct/>
        <w:topLinePunct w:val="0"/>
        <w:autoSpaceDE/>
        <w:autoSpaceDN/>
        <w:bidi w:val="0"/>
        <w:adjustRightInd/>
        <w:snapToGrid/>
        <w:spacing w:line="580" w:lineRule="exact"/>
        <w:rPr>
          <w:rFonts w:hint="default" w:ascii="Times New Roman" w:hAnsi="Times New Roman" w:cs="Times New Roman"/>
          <w:sz w:val="32"/>
          <w:szCs w:val="32"/>
        </w:rPr>
      </w:pPr>
    </w:p>
    <w:p>
      <w:pPr>
        <w:keepNext w:val="0"/>
        <w:keepLines w:val="0"/>
        <w:pageBreakBefore w:val="0"/>
        <w:kinsoku/>
        <w:overflowPunct/>
        <w:topLinePunct w:val="0"/>
        <w:autoSpaceDE/>
        <w:autoSpaceDN/>
        <w:bidi w:val="0"/>
        <w:adjustRightInd/>
        <w:snapToGrid/>
        <w:spacing w:line="580" w:lineRule="exact"/>
        <w:jc w:val="center"/>
        <w:rPr>
          <w:rFonts w:hint="default" w:ascii="Times New Roman" w:hAnsi="Times New Roman" w:eastAsia="方正小标宋简体" w:cs="Times New Roman"/>
          <w:sz w:val="44"/>
          <w:szCs w:val="44"/>
        </w:rPr>
      </w:pPr>
      <w:r>
        <w:rPr>
          <w:rFonts w:hint="default" w:ascii="Times New Roman" w:hAnsi="Times New Roman" w:eastAsia="仿宋" w:cs="Times New Roman"/>
          <w:sz w:val="44"/>
          <w:szCs w:val="44"/>
        </w:rPr>
        <w:br w:type="page"/>
      </w:r>
      <w:r>
        <w:rPr>
          <w:rFonts w:hint="default" w:ascii="Times New Roman" w:hAnsi="Times New Roman" w:eastAsia="方正小标宋简体" w:cs="Times New Roman"/>
          <w:sz w:val="44"/>
          <w:szCs w:val="44"/>
        </w:rPr>
        <w:t>填 写 说 明</w:t>
      </w:r>
    </w:p>
    <w:p>
      <w:pPr>
        <w:keepNext w:val="0"/>
        <w:keepLines w:val="0"/>
        <w:pageBreakBefore w:val="0"/>
        <w:kinsoku/>
        <w:overflowPunct/>
        <w:topLinePunct w:val="0"/>
        <w:autoSpaceDE/>
        <w:autoSpaceDN/>
        <w:bidi w:val="0"/>
        <w:adjustRightInd/>
        <w:snapToGrid/>
        <w:spacing w:line="580" w:lineRule="exact"/>
        <w:ind w:firstLine="2640" w:firstLineChars="600"/>
        <w:rPr>
          <w:rFonts w:hint="default" w:ascii="Times New Roman" w:hAnsi="Times New Roman" w:eastAsia="仿宋" w:cs="Times New Roman"/>
          <w:sz w:val="44"/>
          <w:szCs w:val="44"/>
        </w:rPr>
      </w:pPr>
    </w:p>
    <w:p>
      <w:pPr>
        <w:keepNext w:val="0"/>
        <w:keepLines w:val="0"/>
        <w:pageBreakBefore w:val="0"/>
        <w:kinsoku/>
        <w:overflowPunct/>
        <w:topLinePunct w:val="0"/>
        <w:autoSpaceDE/>
        <w:autoSpaceDN/>
        <w:bidi w:val="0"/>
        <w:adjustRightInd/>
        <w:snapToGrid/>
        <w:spacing w:line="580" w:lineRule="exact"/>
        <w:ind w:left="8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一、申请企业应当准确、如实填报。</w:t>
      </w:r>
    </w:p>
    <w:p>
      <w:pPr>
        <w:keepNext w:val="0"/>
        <w:keepLines w:val="0"/>
        <w:pageBreakBefore w:val="0"/>
        <w:kinsoku/>
        <w:overflowPunct/>
        <w:topLinePunct w:val="0"/>
        <w:autoSpaceDE/>
        <w:autoSpaceDN/>
        <w:bidi w:val="0"/>
        <w:adjustRightInd/>
        <w:snapToGrid/>
        <w:spacing w:line="580" w:lineRule="exact"/>
        <w:ind w:left="16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二、所属行业分类请依据GB/T4754《国民经济行业分类》填写；单位性质依据营业执照中的类型填写。</w:t>
      </w:r>
    </w:p>
    <w:p>
      <w:pPr>
        <w:keepNext w:val="0"/>
        <w:keepLines w:val="0"/>
        <w:pageBreakBefore w:val="0"/>
        <w:kinsoku/>
        <w:overflowPunct/>
        <w:topLinePunct w:val="0"/>
        <w:autoSpaceDE/>
        <w:autoSpaceDN/>
        <w:bidi w:val="0"/>
        <w:adjustRightInd/>
        <w:snapToGrid/>
        <w:spacing w:line="580" w:lineRule="exact"/>
        <w:ind w:left="16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三、相关项目页面不够时，可加附页。</w:t>
      </w:r>
    </w:p>
    <w:p>
      <w:pPr>
        <w:keepNext w:val="0"/>
        <w:keepLines w:val="0"/>
        <w:pageBreakBefore w:val="0"/>
        <w:kinsoku/>
        <w:overflowPunct/>
        <w:topLinePunct w:val="0"/>
        <w:autoSpaceDE/>
        <w:autoSpaceDN/>
        <w:bidi w:val="0"/>
        <w:adjustRightInd/>
        <w:snapToGrid/>
        <w:spacing w:line="580" w:lineRule="exact"/>
        <w:ind w:left="16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四、评价报告应按照规定格式填写，并使用A4纸打印装订。</w:t>
      </w:r>
    </w:p>
    <w:p>
      <w:pPr>
        <w:keepNext w:val="0"/>
        <w:keepLines w:val="0"/>
        <w:pageBreakBefore w:val="0"/>
        <w:kinsoku/>
        <w:overflowPunct/>
        <w:topLinePunct w:val="0"/>
        <w:autoSpaceDE/>
        <w:autoSpaceDN/>
        <w:bidi w:val="0"/>
        <w:adjustRightInd/>
        <w:snapToGrid/>
        <w:spacing w:line="580" w:lineRule="exact"/>
        <w:rPr>
          <w:rFonts w:hint="default" w:ascii="Times New Roman" w:hAnsi="Times New Roman" w:eastAsia="仿宋" w:cs="Times New Roman"/>
          <w:sz w:val="32"/>
          <w:szCs w:val="32"/>
        </w:rPr>
      </w:pPr>
    </w:p>
    <w:p>
      <w:pPr>
        <w:keepNext w:val="0"/>
        <w:keepLines w:val="0"/>
        <w:pageBreakBefore w:val="0"/>
        <w:kinsoku/>
        <w:overflowPunct/>
        <w:topLinePunct w:val="0"/>
        <w:autoSpaceDE/>
        <w:autoSpaceDN/>
        <w:bidi w:val="0"/>
        <w:adjustRightInd/>
        <w:snapToGrid/>
        <w:spacing w:line="580" w:lineRule="exact"/>
        <w:rPr>
          <w:rFonts w:hint="default" w:ascii="Times New Roman" w:hAnsi="Times New Roman" w:cs="Times New Roman"/>
          <w:sz w:val="32"/>
          <w:szCs w:val="32"/>
        </w:rPr>
      </w:pPr>
    </w:p>
    <w:p>
      <w:pPr>
        <w:keepNext w:val="0"/>
        <w:keepLines w:val="0"/>
        <w:pageBreakBefore w:val="0"/>
        <w:kinsoku/>
        <w:overflowPunct/>
        <w:topLinePunct w:val="0"/>
        <w:autoSpaceDE/>
        <w:autoSpaceDN/>
        <w:bidi w:val="0"/>
        <w:adjustRightInd/>
        <w:snapToGrid/>
        <w:spacing w:line="580" w:lineRule="exact"/>
        <w:rPr>
          <w:rFonts w:hint="default" w:ascii="Times New Roman" w:hAnsi="Times New Roman" w:cs="Times New Roman"/>
          <w:sz w:val="32"/>
          <w:szCs w:val="32"/>
        </w:rPr>
      </w:pPr>
    </w:p>
    <w:p>
      <w:pPr>
        <w:keepNext w:val="0"/>
        <w:keepLines w:val="0"/>
        <w:pageBreakBefore w:val="0"/>
        <w:kinsoku/>
        <w:overflowPunct/>
        <w:topLinePunct w:val="0"/>
        <w:autoSpaceDE/>
        <w:autoSpaceDN/>
        <w:bidi w:val="0"/>
        <w:adjustRightInd/>
        <w:snapToGrid/>
        <w:spacing w:line="580" w:lineRule="exact"/>
        <w:rPr>
          <w:rFonts w:hint="default" w:ascii="Times New Roman" w:hAnsi="Times New Roman" w:cs="Times New Roman"/>
          <w:sz w:val="32"/>
          <w:szCs w:val="32"/>
        </w:rPr>
      </w:pPr>
    </w:p>
    <w:p>
      <w:pPr>
        <w:keepNext w:val="0"/>
        <w:keepLines w:val="0"/>
        <w:pageBreakBefore w:val="0"/>
        <w:kinsoku/>
        <w:wordWrap w:val="0"/>
        <w:overflowPunct/>
        <w:topLinePunct w:val="0"/>
        <w:autoSpaceDE/>
        <w:autoSpaceDN/>
        <w:bidi w:val="0"/>
        <w:adjustRightInd/>
        <w:snapToGrid/>
        <w:spacing w:after="0" w:line="580" w:lineRule="exact"/>
        <w:ind w:left="0" w:right="0"/>
        <w:jc w:val="right"/>
        <w:textAlignment w:val="baseline"/>
        <w:rPr>
          <w:rFonts w:hint="default" w:ascii="Times New Roman" w:hAnsi="Times New Roman" w:cs="Times New Roman"/>
          <w:sz w:val="23"/>
        </w:rPr>
      </w:pPr>
    </w:p>
    <w:p>
      <w:pPr>
        <w:keepNext w:val="0"/>
        <w:keepLines w:val="0"/>
        <w:pageBreakBefore w:val="0"/>
        <w:kinsoku/>
        <w:wordWrap w:val="0"/>
        <w:overflowPunct/>
        <w:topLinePunct w:val="0"/>
        <w:autoSpaceDE/>
        <w:autoSpaceDN/>
        <w:bidi w:val="0"/>
        <w:adjustRightInd/>
        <w:snapToGrid/>
        <w:spacing w:after="0" w:line="580" w:lineRule="exact"/>
        <w:ind w:left="0" w:right="0"/>
        <w:jc w:val="right"/>
        <w:textAlignment w:val="baseline"/>
        <w:rPr>
          <w:rFonts w:hint="default" w:ascii="Times New Roman" w:hAnsi="Times New Roman" w:cs="Times New Roman"/>
          <w:sz w:val="23"/>
        </w:rPr>
      </w:pPr>
    </w:p>
    <w:p>
      <w:pPr>
        <w:keepNext w:val="0"/>
        <w:keepLines w:val="0"/>
        <w:pageBreakBefore w:val="0"/>
        <w:kinsoku/>
        <w:wordWrap w:val="0"/>
        <w:overflowPunct/>
        <w:topLinePunct w:val="0"/>
        <w:autoSpaceDE/>
        <w:autoSpaceDN/>
        <w:bidi w:val="0"/>
        <w:adjustRightInd/>
        <w:snapToGrid/>
        <w:spacing w:after="0" w:line="580" w:lineRule="exact"/>
        <w:ind w:left="0" w:right="0"/>
        <w:jc w:val="right"/>
        <w:textAlignment w:val="baseline"/>
        <w:rPr>
          <w:rFonts w:hint="default" w:ascii="Times New Roman" w:hAnsi="Times New Roman" w:cs="Times New Roman"/>
          <w:sz w:val="23"/>
        </w:rPr>
      </w:pPr>
    </w:p>
    <w:p>
      <w:pPr>
        <w:keepNext w:val="0"/>
        <w:keepLines w:val="0"/>
        <w:pageBreakBefore w:val="0"/>
        <w:kinsoku/>
        <w:wordWrap w:val="0"/>
        <w:overflowPunct/>
        <w:topLinePunct w:val="0"/>
        <w:autoSpaceDE/>
        <w:autoSpaceDN/>
        <w:bidi w:val="0"/>
        <w:adjustRightInd/>
        <w:snapToGrid/>
        <w:spacing w:after="0" w:line="580" w:lineRule="exact"/>
        <w:ind w:left="0" w:right="0"/>
        <w:jc w:val="right"/>
        <w:textAlignment w:val="baseline"/>
        <w:rPr>
          <w:rFonts w:hint="default" w:ascii="Times New Roman" w:hAnsi="Times New Roman" w:cs="Times New Roman"/>
          <w:sz w:val="23"/>
        </w:rPr>
      </w:pPr>
    </w:p>
    <w:p>
      <w:pPr>
        <w:keepNext w:val="0"/>
        <w:keepLines w:val="0"/>
        <w:pageBreakBefore w:val="0"/>
        <w:kinsoku/>
        <w:overflowPunct/>
        <w:topLinePunct w:val="0"/>
        <w:autoSpaceDE/>
        <w:autoSpaceDN/>
        <w:bidi w:val="0"/>
        <w:adjustRightInd/>
        <w:snapToGrid/>
        <w:spacing w:line="580" w:lineRule="exact"/>
        <w:rPr>
          <w:rFonts w:hint="default" w:ascii="Times New Roman" w:hAnsi="Times New Roman" w:cs="Times New Roman"/>
        </w:rPr>
      </w:pPr>
    </w:p>
    <w:p>
      <w:pPr>
        <w:keepNext w:val="0"/>
        <w:keepLines w:val="0"/>
        <w:pageBreakBefore w:val="0"/>
        <w:kinsoku/>
        <w:overflowPunct/>
        <w:topLinePunct w:val="0"/>
        <w:autoSpaceDE/>
        <w:autoSpaceDN/>
        <w:bidi w:val="0"/>
        <w:adjustRightInd/>
        <w:snapToGrid/>
        <w:spacing w:line="580" w:lineRule="exact"/>
        <w:rPr>
          <w:rFonts w:hint="default" w:ascii="Times New Roman" w:hAnsi="Times New Roman" w:cs="Times New Roman"/>
        </w:rPr>
        <w:sectPr>
          <w:footerReference r:id="rId13" w:type="default"/>
          <w:footerReference r:id="rId14" w:type="even"/>
          <w:pgSz w:w="11900" w:h="16838"/>
          <w:pgMar w:top="1984" w:right="1531" w:bottom="1984" w:left="1531" w:header="1120" w:footer="1587" w:gutter="0"/>
          <w:pgBorders>
            <w:top w:val="none" w:color="auto" w:sz="0" w:space="0"/>
            <w:left w:val="none" w:color="auto" w:sz="0" w:space="0"/>
            <w:bottom w:val="none" w:color="auto" w:sz="0" w:space="0"/>
            <w:right w:val="none" w:color="auto" w:sz="0" w:space="0"/>
          </w:pgBorders>
          <w:pgNumType w:fmt="numberInDash"/>
          <w:cols w:space="0" w:num="1"/>
          <w:rtlGutter w:val="0"/>
          <w:docGrid w:linePitch="0" w:charSpace="0"/>
        </w:sectPr>
      </w:pPr>
    </w:p>
    <w:p>
      <w:pPr>
        <w:keepNext w:val="0"/>
        <w:keepLines w:val="0"/>
        <w:pageBreakBefore w:val="0"/>
        <w:widowControl/>
        <w:suppressLineNumbers w:val="0"/>
        <w:kinsoku/>
        <w:overflowPunct/>
        <w:topLinePunct w:val="0"/>
        <w:autoSpaceDE/>
        <w:autoSpaceDN/>
        <w:bidi w:val="0"/>
        <w:adjustRightInd/>
        <w:snapToGrid/>
        <w:spacing w:line="580" w:lineRule="exact"/>
        <w:jc w:val="center"/>
        <w:textAlignment w:val="center"/>
        <w:rPr>
          <w:rFonts w:hint="default" w:ascii="Times New Roman" w:hAnsi="Times New Roman" w:eastAsia="黑体" w:cs="Times New Roman"/>
          <w:b w:val="0"/>
          <w:bCs/>
          <w:i w:val="0"/>
          <w:color w:val="000000"/>
          <w:sz w:val="33"/>
          <w:szCs w:val="33"/>
          <w:u w:val="none"/>
        </w:rPr>
      </w:pPr>
      <w:r>
        <w:rPr>
          <w:rFonts w:hint="default" w:ascii="Times New Roman" w:hAnsi="Times New Roman" w:eastAsia="黑体" w:cs="Times New Roman"/>
          <w:b w:val="0"/>
          <w:bCs/>
          <w:i w:val="0"/>
          <w:color w:val="000000"/>
          <w:kern w:val="0"/>
          <w:sz w:val="33"/>
          <w:szCs w:val="33"/>
          <w:u w:val="none"/>
          <w:lang w:val="en-US" w:eastAsia="zh-CN" w:bidi="ar"/>
        </w:rPr>
        <w:t>基本信息表</w:t>
      </w:r>
    </w:p>
    <w:tbl>
      <w:tblPr>
        <w:tblStyle w:val="7"/>
        <w:tblW w:w="9942"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471"/>
        <w:gridCol w:w="1257"/>
        <w:gridCol w:w="1473"/>
        <w:gridCol w:w="1473"/>
        <w:gridCol w:w="31"/>
        <w:gridCol w:w="1633"/>
        <w:gridCol w:w="16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jc w:val="center"/>
        </w:trPr>
        <w:tc>
          <w:tcPr>
            <w:tcW w:w="9942" w:type="dxa"/>
            <w:gridSpan w:val="7"/>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overflowPunct/>
              <w:topLinePunct w:val="0"/>
              <w:autoSpaceDE/>
              <w:autoSpaceDN/>
              <w:bidi w:val="0"/>
              <w:adjustRightInd/>
              <w:snapToGrid/>
              <w:spacing w:line="580" w:lineRule="exact"/>
              <w:jc w:val="both"/>
              <w:textAlignment w:val="center"/>
              <w:rPr>
                <w:rFonts w:hint="default" w:ascii="Times New Roman" w:hAnsi="Times New Roman" w:eastAsia="仿宋_GB2312" w:cs="Times New Roman"/>
                <w:b/>
                <w:i w:val="0"/>
                <w:color w:val="000000"/>
                <w:sz w:val="23"/>
                <w:szCs w:val="23"/>
                <w:u w:val="none"/>
              </w:rPr>
            </w:pPr>
            <w:r>
              <w:rPr>
                <w:rFonts w:hint="default" w:ascii="Times New Roman" w:hAnsi="Times New Roman" w:eastAsia="黑体" w:cs="Times New Roman"/>
                <w:b w:val="0"/>
                <w:bCs/>
                <w:i w:val="0"/>
                <w:color w:val="000000"/>
                <w:kern w:val="0"/>
                <w:sz w:val="23"/>
                <w:szCs w:val="23"/>
                <w:u w:val="none"/>
                <w:lang w:val="en-US" w:eastAsia="zh-CN" w:bidi="ar"/>
              </w:rPr>
              <w:t>一、工厂基本信息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jc w:val="center"/>
        </w:trPr>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580" w:lineRule="exact"/>
              <w:jc w:val="center"/>
              <w:textAlignment w:val="center"/>
              <w:rPr>
                <w:rFonts w:hint="default" w:ascii="Times New Roman" w:hAnsi="Times New Roman" w:eastAsia="仿宋_GB2312" w:cs="Times New Roman"/>
                <w:i w:val="0"/>
                <w:color w:val="000000"/>
                <w:sz w:val="23"/>
                <w:szCs w:val="23"/>
                <w:u w:val="none"/>
              </w:rPr>
            </w:pPr>
            <w:r>
              <w:rPr>
                <w:rFonts w:hint="default" w:ascii="Times New Roman" w:hAnsi="Times New Roman" w:eastAsia="仿宋_GB2312" w:cs="Times New Roman"/>
                <w:i w:val="0"/>
                <w:color w:val="000000"/>
                <w:kern w:val="0"/>
                <w:sz w:val="23"/>
                <w:szCs w:val="23"/>
                <w:u w:val="none"/>
                <w:lang w:val="en-US" w:eastAsia="zh-CN" w:bidi="ar"/>
              </w:rPr>
              <w:t>工厂名称</w:t>
            </w:r>
          </w:p>
        </w:tc>
        <w:tc>
          <w:tcPr>
            <w:tcW w:w="747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580" w:lineRule="exact"/>
              <w:jc w:val="both"/>
              <w:rPr>
                <w:rFonts w:hint="default" w:ascii="Times New Roman" w:hAnsi="Times New Roman" w:eastAsia="仿宋_GB2312" w:cs="Times New Roman"/>
                <w:i w:val="0"/>
                <w:color w:val="000000"/>
                <w:sz w:val="23"/>
                <w:szCs w:val="2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0" w:hRule="atLeast"/>
          <w:jc w:val="center"/>
        </w:trPr>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580" w:lineRule="exact"/>
              <w:jc w:val="center"/>
              <w:textAlignment w:val="center"/>
              <w:rPr>
                <w:rFonts w:hint="default" w:ascii="Times New Roman" w:hAnsi="Times New Roman" w:eastAsia="仿宋_GB2312" w:cs="Times New Roman"/>
                <w:i w:val="0"/>
                <w:color w:val="000000"/>
                <w:sz w:val="23"/>
                <w:szCs w:val="23"/>
                <w:u w:val="none"/>
              </w:rPr>
            </w:pPr>
            <w:r>
              <w:rPr>
                <w:rFonts w:hint="default" w:ascii="Times New Roman" w:hAnsi="Times New Roman" w:eastAsia="仿宋_GB2312" w:cs="Times New Roman"/>
                <w:i w:val="0"/>
                <w:color w:val="000000"/>
                <w:kern w:val="0"/>
                <w:sz w:val="23"/>
                <w:szCs w:val="23"/>
                <w:u w:val="none"/>
                <w:lang w:val="en-US" w:eastAsia="zh-CN" w:bidi="ar"/>
              </w:rPr>
              <w:t>工厂地址</w:t>
            </w:r>
          </w:p>
        </w:tc>
        <w:tc>
          <w:tcPr>
            <w:tcW w:w="747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580" w:lineRule="exact"/>
              <w:jc w:val="both"/>
              <w:rPr>
                <w:rFonts w:hint="default" w:ascii="Times New Roman" w:hAnsi="Times New Roman" w:eastAsia="仿宋_GB2312" w:cs="Times New Roman"/>
                <w:i w:val="0"/>
                <w:color w:val="000000"/>
                <w:sz w:val="23"/>
                <w:szCs w:val="2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jc w:val="center"/>
        </w:trPr>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580" w:lineRule="exact"/>
              <w:jc w:val="center"/>
              <w:textAlignment w:val="center"/>
              <w:rPr>
                <w:rFonts w:hint="default" w:ascii="Times New Roman" w:hAnsi="Times New Roman" w:eastAsia="仿宋_GB2312" w:cs="Times New Roman"/>
                <w:i w:val="0"/>
                <w:color w:val="000000"/>
                <w:sz w:val="23"/>
                <w:szCs w:val="23"/>
                <w:u w:val="none"/>
              </w:rPr>
            </w:pPr>
            <w:r>
              <w:rPr>
                <w:rFonts w:hint="default" w:ascii="Times New Roman" w:hAnsi="Times New Roman" w:eastAsia="仿宋_GB2312" w:cs="Times New Roman"/>
                <w:i w:val="0"/>
                <w:color w:val="000000"/>
                <w:kern w:val="0"/>
                <w:sz w:val="23"/>
                <w:szCs w:val="23"/>
                <w:u w:val="none"/>
                <w:lang w:val="en-US" w:eastAsia="zh-CN" w:bidi="ar"/>
              </w:rPr>
              <w:t>所属行业</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580" w:lineRule="exact"/>
              <w:jc w:val="center"/>
              <w:rPr>
                <w:rFonts w:hint="default" w:ascii="Times New Roman" w:hAnsi="Times New Roman" w:eastAsia="仿宋_GB2312" w:cs="Times New Roman"/>
                <w:i w:val="0"/>
                <w:color w:val="000000"/>
                <w:sz w:val="23"/>
                <w:szCs w:val="23"/>
                <w:u w:val="none"/>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580" w:lineRule="exact"/>
              <w:jc w:val="center"/>
              <w:textAlignment w:val="center"/>
              <w:rPr>
                <w:rFonts w:hint="default" w:ascii="Times New Roman" w:hAnsi="Times New Roman" w:eastAsia="仿宋_GB2312" w:cs="Times New Roman"/>
                <w:i w:val="0"/>
                <w:color w:val="000000"/>
                <w:sz w:val="23"/>
                <w:szCs w:val="23"/>
                <w:u w:val="none"/>
              </w:rPr>
            </w:pPr>
            <w:r>
              <w:rPr>
                <w:rFonts w:hint="default" w:ascii="Times New Roman" w:hAnsi="Times New Roman" w:eastAsia="仿宋_GB2312" w:cs="Times New Roman"/>
                <w:i w:val="0"/>
                <w:color w:val="000000"/>
                <w:kern w:val="0"/>
                <w:sz w:val="23"/>
                <w:szCs w:val="23"/>
                <w:u w:val="none"/>
                <w:lang w:val="en-US" w:eastAsia="zh-CN" w:bidi="ar"/>
              </w:rPr>
              <w:t>细分行业</w:t>
            </w:r>
          </w:p>
        </w:tc>
        <w:tc>
          <w:tcPr>
            <w:tcW w:w="1473" w:type="dxa"/>
            <w:shd w:val="clear" w:color="auto" w:fill="auto"/>
            <w:vAlign w:val="center"/>
          </w:tcPr>
          <w:p>
            <w:pPr>
              <w:keepNext w:val="0"/>
              <w:keepLines w:val="0"/>
              <w:pageBreakBefore w:val="0"/>
              <w:kinsoku/>
              <w:overflowPunct/>
              <w:topLinePunct w:val="0"/>
              <w:autoSpaceDE/>
              <w:autoSpaceDN/>
              <w:bidi w:val="0"/>
              <w:adjustRightInd/>
              <w:snapToGrid/>
              <w:spacing w:line="580" w:lineRule="exact"/>
              <w:rPr>
                <w:rFonts w:hint="default" w:ascii="Times New Roman" w:hAnsi="Times New Roman" w:eastAsia="仿宋_GB2312" w:cs="Times New Roman"/>
                <w:i w:val="0"/>
                <w:color w:val="000000"/>
                <w:sz w:val="22"/>
                <w:szCs w:val="22"/>
                <w:u w:val="none"/>
              </w:rPr>
            </w:pPr>
          </w:p>
        </w:tc>
        <w:tc>
          <w:tcPr>
            <w:tcW w:w="16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580" w:lineRule="exact"/>
              <w:jc w:val="center"/>
              <w:textAlignment w:val="center"/>
              <w:rPr>
                <w:rFonts w:hint="default" w:ascii="Times New Roman" w:hAnsi="Times New Roman" w:eastAsia="仿宋_GB2312" w:cs="Times New Roman"/>
                <w:i w:val="0"/>
                <w:color w:val="000000"/>
                <w:sz w:val="23"/>
                <w:szCs w:val="23"/>
                <w:u w:val="none"/>
              </w:rPr>
            </w:pPr>
            <w:r>
              <w:rPr>
                <w:rFonts w:hint="default" w:ascii="Times New Roman" w:hAnsi="Times New Roman" w:eastAsia="仿宋_GB2312" w:cs="Times New Roman"/>
                <w:i w:val="0"/>
                <w:color w:val="000000"/>
                <w:kern w:val="0"/>
                <w:sz w:val="23"/>
                <w:szCs w:val="23"/>
                <w:u w:val="none"/>
                <w:lang w:val="en-US" w:eastAsia="zh-CN" w:bidi="ar"/>
              </w:rPr>
              <w:t>是否为重点行业</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580" w:lineRule="exact"/>
              <w:jc w:val="both"/>
              <w:rPr>
                <w:rFonts w:hint="default" w:ascii="Times New Roman" w:hAnsi="Times New Roman" w:eastAsia="仿宋_GB2312" w:cs="Times New Roman"/>
                <w:i w:val="0"/>
                <w:color w:val="000000"/>
                <w:sz w:val="23"/>
                <w:szCs w:val="2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64" w:hRule="atLeast"/>
          <w:jc w:val="center"/>
        </w:trPr>
        <w:tc>
          <w:tcPr>
            <w:tcW w:w="2471"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580" w:lineRule="exact"/>
              <w:jc w:val="center"/>
              <w:textAlignment w:val="center"/>
              <w:rPr>
                <w:rFonts w:hint="default" w:ascii="Times New Roman" w:hAnsi="Times New Roman" w:eastAsia="仿宋_GB2312" w:cs="Times New Roman"/>
                <w:i w:val="0"/>
                <w:color w:val="000000"/>
                <w:sz w:val="23"/>
                <w:szCs w:val="23"/>
                <w:u w:val="none"/>
              </w:rPr>
            </w:pPr>
            <w:r>
              <w:rPr>
                <w:rFonts w:hint="default" w:ascii="Times New Roman" w:hAnsi="Times New Roman" w:eastAsia="仿宋_GB2312" w:cs="Times New Roman"/>
                <w:i w:val="0"/>
                <w:color w:val="000000"/>
                <w:kern w:val="0"/>
                <w:sz w:val="23"/>
                <w:szCs w:val="23"/>
                <w:u w:val="none"/>
                <w:lang w:val="en-US" w:eastAsia="zh-CN" w:bidi="ar"/>
              </w:rPr>
              <w:t>非重点细分行业</w:t>
            </w:r>
          </w:p>
        </w:tc>
        <w:tc>
          <w:tcPr>
            <w:tcW w:w="4234" w:type="dxa"/>
            <w:gridSpan w:val="4"/>
            <w:tcBorders>
              <w:top w:val="single" w:color="000000"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580" w:lineRule="exact"/>
              <w:jc w:val="both"/>
              <w:textAlignment w:val="center"/>
              <w:rPr>
                <w:rFonts w:hint="default" w:ascii="Times New Roman" w:hAnsi="Times New Roman" w:eastAsia="仿宋_GB2312" w:cs="Times New Roman"/>
                <w:i w:val="0"/>
                <w:color w:val="000000"/>
                <w:sz w:val="23"/>
                <w:szCs w:val="23"/>
                <w:u w:val="none"/>
              </w:rPr>
            </w:pPr>
            <w:r>
              <w:rPr>
                <w:rFonts w:hint="default" w:ascii="Times New Roman" w:hAnsi="Times New Roman" w:eastAsia="仿宋_GB2312" w:cs="Times New Roman"/>
                <w:i w:val="0"/>
                <w:color w:val="000000"/>
                <w:kern w:val="0"/>
                <w:sz w:val="23"/>
                <w:szCs w:val="23"/>
                <w:u w:val="none"/>
                <w:lang w:val="en-US" w:eastAsia="zh-CN" w:bidi="ar"/>
              </w:rPr>
              <w:t>当企业细分行业是非重点行业时</w:t>
            </w:r>
            <w:r>
              <w:rPr>
                <w:rFonts w:hint="eastAsia" w:eastAsia="仿宋_GB2312" w:cs="Times New Roman"/>
                <w:i w:val="0"/>
                <w:color w:val="000000"/>
                <w:kern w:val="0"/>
                <w:sz w:val="23"/>
                <w:szCs w:val="23"/>
                <w:u w:val="none"/>
                <w:lang w:val="en-US" w:eastAsia="zh-CN" w:bidi="ar"/>
              </w:rPr>
              <w:t>，</w:t>
            </w:r>
            <w:r>
              <w:rPr>
                <w:rFonts w:hint="default" w:ascii="Times New Roman" w:hAnsi="Times New Roman" w:eastAsia="仿宋_GB2312" w:cs="Times New Roman"/>
                <w:i w:val="0"/>
                <w:color w:val="000000"/>
                <w:kern w:val="0"/>
                <w:sz w:val="23"/>
                <w:szCs w:val="23"/>
                <w:u w:val="none"/>
                <w:lang w:val="en-US" w:eastAsia="zh-CN" w:bidi="ar"/>
              </w:rPr>
              <w:t>按照企业主导产业类型填写</w:t>
            </w:r>
          </w:p>
        </w:tc>
        <w:tc>
          <w:tcPr>
            <w:tcW w:w="3237" w:type="dxa"/>
            <w:gridSpan w:val="2"/>
            <w:tcBorders>
              <w:top w:val="single" w:color="000000"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580" w:lineRule="exact"/>
              <w:jc w:val="both"/>
              <w:textAlignment w:val="center"/>
              <w:rPr>
                <w:rFonts w:hint="default" w:ascii="Times New Roman" w:hAnsi="Times New Roman" w:eastAsia="仿宋_GB2312" w:cs="Times New Roman"/>
                <w:i w:val="0"/>
                <w:color w:val="000000"/>
                <w:kern w:val="0"/>
                <w:sz w:val="23"/>
                <w:szCs w:val="23"/>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55" w:hRule="atLeast"/>
          <w:jc w:val="center"/>
        </w:trPr>
        <w:tc>
          <w:tcPr>
            <w:tcW w:w="247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580" w:lineRule="exact"/>
              <w:jc w:val="center"/>
              <w:textAlignment w:val="center"/>
              <w:rPr>
                <w:rFonts w:hint="default" w:ascii="Times New Roman" w:hAnsi="Times New Roman" w:eastAsia="仿宋_GB2312" w:cs="Times New Roman"/>
                <w:i w:val="0"/>
                <w:color w:val="000000"/>
                <w:sz w:val="23"/>
                <w:szCs w:val="23"/>
                <w:u w:val="none"/>
              </w:rPr>
            </w:pPr>
            <w:r>
              <w:rPr>
                <w:rFonts w:hint="default" w:ascii="Times New Roman" w:hAnsi="Times New Roman" w:eastAsia="仿宋_GB2312" w:cs="Times New Roman"/>
                <w:i w:val="0"/>
                <w:color w:val="000000"/>
                <w:kern w:val="0"/>
                <w:sz w:val="23"/>
                <w:szCs w:val="23"/>
                <w:u w:val="none"/>
                <w:lang w:val="en-US" w:eastAsia="zh-CN" w:bidi="ar"/>
              </w:rPr>
              <w:t>单位性质</w:t>
            </w:r>
          </w:p>
        </w:tc>
        <w:tc>
          <w:tcPr>
            <w:tcW w:w="747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580" w:lineRule="exact"/>
              <w:jc w:val="both"/>
              <w:textAlignment w:val="center"/>
              <w:rPr>
                <w:rFonts w:hint="default" w:ascii="Times New Roman" w:hAnsi="Times New Roman" w:eastAsia="仿宋_GB2312" w:cs="Times New Roman"/>
                <w:i w:val="0"/>
                <w:color w:val="000000"/>
                <w:sz w:val="23"/>
                <w:szCs w:val="23"/>
                <w:u w:val="none"/>
              </w:rPr>
            </w:pPr>
            <w:r>
              <w:rPr>
                <w:rFonts w:hint="default" w:ascii="Times New Roman" w:hAnsi="Times New Roman" w:eastAsia="仿宋_GB2312" w:cs="Times New Roman"/>
                <w:i w:val="0"/>
                <w:color w:val="000000"/>
                <w:kern w:val="0"/>
                <w:sz w:val="23"/>
                <w:szCs w:val="23"/>
                <w:u w:val="none"/>
                <w:lang w:val="en-US" w:eastAsia="zh-CN" w:bidi="ar"/>
              </w:rPr>
              <w:t xml:space="preserve">内资 </w:t>
            </w:r>
            <w:r>
              <w:rPr>
                <w:rFonts w:hint="eastAsia" w:eastAsia="仿宋_GB2312" w:cs="Times New Roman"/>
                <w:i w:val="0"/>
                <w:color w:val="000000"/>
                <w:kern w:val="0"/>
                <w:sz w:val="23"/>
                <w:szCs w:val="23"/>
                <w:u w:val="none"/>
                <w:lang w:val="en-US" w:eastAsia="zh-CN" w:bidi="ar"/>
              </w:rPr>
              <w:t>（</w:t>
            </w:r>
            <w:r>
              <w:rPr>
                <w:rFonts w:hint="default" w:ascii="Times New Roman" w:hAnsi="Times New Roman" w:eastAsia="仿宋_GB2312" w:cs="Times New Roman"/>
                <w:i w:val="0"/>
                <w:color w:val="000000"/>
                <w:kern w:val="0"/>
                <w:sz w:val="23"/>
                <w:szCs w:val="23"/>
                <w:u w:val="none"/>
                <w:lang w:val="en-US" w:eastAsia="zh-CN" w:bidi="ar"/>
              </w:rPr>
              <w:t>□国有□集体□民营</w:t>
            </w:r>
            <w:r>
              <w:rPr>
                <w:rFonts w:hint="eastAsia" w:eastAsia="仿宋_GB2312" w:cs="Times New Roman"/>
                <w:i w:val="0"/>
                <w:color w:val="000000"/>
                <w:kern w:val="0"/>
                <w:sz w:val="23"/>
                <w:szCs w:val="23"/>
                <w:u w:val="none"/>
                <w:lang w:val="en-US" w:eastAsia="zh-CN" w:bidi="ar"/>
              </w:rPr>
              <w:t>）</w:t>
            </w:r>
            <w:r>
              <w:rPr>
                <w:rFonts w:hint="default" w:ascii="Times New Roman" w:hAnsi="Times New Roman" w:eastAsia="仿宋_GB2312" w:cs="Times New Roman"/>
                <w:i w:val="0"/>
                <w:color w:val="000000"/>
                <w:kern w:val="0"/>
                <w:sz w:val="23"/>
                <w:szCs w:val="23"/>
                <w:u w:val="none"/>
                <w:lang w:val="en-US" w:eastAsia="zh-CN" w:bidi="ar"/>
              </w:rPr>
              <w:t>□中外合资□港澳台□外商独资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jc w:val="center"/>
        </w:trPr>
        <w:tc>
          <w:tcPr>
            <w:tcW w:w="247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580" w:lineRule="exact"/>
              <w:jc w:val="center"/>
              <w:textAlignment w:val="center"/>
              <w:rPr>
                <w:rFonts w:hint="default" w:ascii="Times New Roman" w:hAnsi="Times New Roman" w:eastAsia="仿宋_GB2312" w:cs="Times New Roman"/>
                <w:i w:val="0"/>
                <w:color w:val="000000"/>
                <w:sz w:val="23"/>
                <w:szCs w:val="23"/>
                <w:u w:val="none"/>
              </w:rPr>
            </w:pPr>
            <w:r>
              <w:rPr>
                <w:rFonts w:hint="default" w:ascii="Times New Roman" w:hAnsi="Times New Roman" w:eastAsia="仿宋_GB2312" w:cs="Times New Roman"/>
                <w:i w:val="0"/>
                <w:color w:val="000000"/>
                <w:kern w:val="0"/>
                <w:sz w:val="23"/>
                <w:szCs w:val="23"/>
                <w:u w:val="none"/>
                <w:lang w:val="en-US" w:eastAsia="zh-CN" w:bidi="ar"/>
              </w:rPr>
              <w:t>统一社会信用代码</w:t>
            </w:r>
          </w:p>
        </w:tc>
        <w:tc>
          <w:tcPr>
            <w:tcW w:w="12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adjustRightInd/>
              <w:snapToGrid/>
              <w:spacing w:line="580" w:lineRule="exact"/>
              <w:jc w:val="both"/>
              <w:rPr>
                <w:rFonts w:hint="default" w:ascii="Times New Roman" w:hAnsi="Times New Roman" w:eastAsia="仿宋_GB2312" w:cs="Times New Roman"/>
                <w:i w:val="0"/>
                <w:color w:val="000000"/>
                <w:sz w:val="23"/>
                <w:szCs w:val="23"/>
                <w:u w:val="none"/>
              </w:rPr>
            </w:pPr>
          </w:p>
        </w:tc>
        <w:tc>
          <w:tcPr>
            <w:tcW w:w="294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580" w:lineRule="exact"/>
              <w:jc w:val="center"/>
              <w:textAlignment w:val="center"/>
              <w:rPr>
                <w:rFonts w:hint="default" w:ascii="Times New Roman" w:hAnsi="Times New Roman" w:eastAsia="仿宋_GB2312" w:cs="Times New Roman"/>
                <w:i w:val="0"/>
                <w:color w:val="000000"/>
                <w:sz w:val="23"/>
                <w:szCs w:val="23"/>
                <w:u w:val="none"/>
              </w:rPr>
            </w:pPr>
            <w:r>
              <w:rPr>
                <w:rFonts w:hint="default" w:ascii="Times New Roman" w:hAnsi="Times New Roman" w:eastAsia="仿宋_GB2312" w:cs="Times New Roman"/>
                <w:i w:val="0"/>
                <w:color w:val="000000"/>
                <w:kern w:val="0"/>
                <w:sz w:val="23"/>
                <w:szCs w:val="23"/>
                <w:u w:val="none"/>
                <w:lang w:val="en-US" w:eastAsia="zh-CN" w:bidi="ar"/>
              </w:rPr>
              <w:t>法定代表人</w:t>
            </w:r>
          </w:p>
        </w:tc>
        <w:tc>
          <w:tcPr>
            <w:tcW w:w="326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adjustRightInd/>
              <w:snapToGrid/>
              <w:spacing w:line="580" w:lineRule="exact"/>
              <w:jc w:val="both"/>
              <w:rPr>
                <w:rFonts w:hint="default" w:ascii="Times New Roman" w:hAnsi="Times New Roman" w:eastAsia="仿宋_GB2312" w:cs="Times New Roman"/>
                <w:i w:val="0"/>
                <w:color w:val="000000"/>
                <w:sz w:val="23"/>
                <w:szCs w:val="2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jc w:val="center"/>
        </w:trPr>
        <w:tc>
          <w:tcPr>
            <w:tcW w:w="247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580" w:lineRule="exact"/>
              <w:jc w:val="center"/>
              <w:textAlignment w:val="center"/>
              <w:rPr>
                <w:rFonts w:hint="default" w:ascii="Times New Roman" w:hAnsi="Times New Roman" w:eastAsia="仿宋_GB2312" w:cs="Times New Roman"/>
                <w:i w:val="0"/>
                <w:color w:val="000000"/>
                <w:sz w:val="23"/>
                <w:szCs w:val="23"/>
                <w:u w:val="none"/>
              </w:rPr>
            </w:pPr>
            <w:r>
              <w:rPr>
                <w:rFonts w:hint="default" w:ascii="Times New Roman" w:hAnsi="Times New Roman" w:eastAsia="仿宋_GB2312" w:cs="Times New Roman"/>
                <w:i w:val="0"/>
                <w:color w:val="000000"/>
                <w:kern w:val="0"/>
                <w:sz w:val="23"/>
                <w:szCs w:val="23"/>
                <w:u w:val="none"/>
                <w:lang w:val="en-US" w:eastAsia="zh-CN" w:bidi="ar"/>
              </w:rPr>
              <w:t>申报工作联系部门</w:t>
            </w:r>
          </w:p>
        </w:tc>
        <w:tc>
          <w:tcPr>
            <w:tcW w:w="12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adjustRightInd/>
              <w:snapToGrid/>
              <w:spacing w:line="580" w:lineRule="exact"/>
              <w:jc w:val="both"/>
              <w:rPr>
                <w:rFonts w:hint="default" w:ascii="Times New Roman" w:hAnsi="Times New Roman" w:eastAsia="仿宋_GB2312" w:cs="Times New Roman"/>
                <w:i w:val="0"/>
                <w:color w:val="000000"/>
                <w:sz w:val="23"/>
                <w:szCs w:val="23"/>
                <w:u w:val="none"/>
              </w:rPr>
            </w:pPr>
          </w:p>
        </w:tc>
        <w:tc>
          <w:tcPr>
            <w:tcW w:w="294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580" w:lineRule="exact"/>
              <w:jc w:val="center"/>
              <w:textAlignment w:val="center"/>
              <w:rPr>
                <w:rFonts w:hint="default" w:ascii="Times New Roman" w:hAnsi="Times New Roman" w:eastAsia="仿宋_GB2312" w:cs="Times New Roman"/>
                <w:i w:val="0"/>
                <w:color w:val="000000"/>
                <w:sz w:val="23"/>
                <w:szCs w:val="23"/>
                <w:u w:val="none"/>
              </w:rPr>
            </w:pPr>
            <w:r>
              <w:rPr>
                <w:rFonts w:hint="default" w:ascii="Times New Roman" w:hAnsi="Times New Roman" w:eastAsia="仿宋_GB2312" w:cs="Times New Roman"/>
                <w:i w:val="0"/>
                <w:color w:val="000000"/>
                <w:kern w:val="0"/>
                <w:sz w:val="23"/>
                <w:szCs w:val="23"/>
                <w:u w:val="none"/>
                <w:lang w:val="en-US" w:eastAsia="zh-CN" w:bidi="ar"/>
              </w:rPr>
              <w:t>联系人</w:t>
            </w:r>
          </w:p>
        </w:tc>
        <w:tc>
          <w:tcPr>
            <w:tcW w:w="326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adjustRightInd/>
              <w:snapToGrid/>
              <w:spacing w:line="580" w:lineRule="exact"/>
              <w:jc w:val="both"/>
              <w:rPr>
                <w:rFonts w:hint="default" w:ascii="Times New Roman" w:hAnsi="Times New Roman" w:eastAsia="仿宋_GB2312" w:cs="Times New Roman"/>
                <w:i w:val="0"/>
                <w:color w:val="000000"/>
                <w:sz w:val="23"/>
                <w:szCs w:val="2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0" w:hRule="atLeast"/>
          <w:jc w:val="center"/>
        </w:trPr>
        <w:tc>
          <w:tcPr>
            <w:tcW w:w="2471" w:type="dxa"/>
            <w:tcBorders>
              <w:top w:val="single" w:color="000000" w:sz="4" w:space="0"/>
              <w:left w:val="single" w:color="000000"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580" w:lineRule="exact"/>
              <w:jc w:val="center"/>
              <w:textAlignment w:val="center"/>
              <w:rPr>
                <w:rFonts w:hint="default" w:ascii="Times New Roman" w:hAnsi="Times New Roman" w:eastAsia="仿宋_GB2312" w:cs="Times New Roman"/>
                <w:i w:val="0"/>
                <w:color w:val="000000"/>
                <w:sz w:val="23"/>
                <w:szCs w:val="23"/>
                <w:u w:val="none"/>
              </w:rPr>
            </w:pPr>
            <w:r>
              <w:rPr>
                <w:rFonts w:hint="default" w:ascii="Times New Roman" w:hAnsi="Times New Roman" w:eastAsia="仿宋_GB2312" w:cs="Times New Roman"/>
                <w:i w:val="0"/>
                <w:color w:val="000000"/>
                <w:kern w:val="0"/>
                <w:sz w:val="23"/>
                <w:szCs w:val="23"/>
                <w:u w:val="none"/>
                <w:lang w:val="en-US" w:eastAsia="zh-CN" w:bidi="ar"/>
              </w:rPr>
              <w:t>联系电话</w:t>
            </w:r>
          </w:p>
        </w:tc>
        <w:tc>
          <w:tcPr>
            <w:tcW w:w="12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adjustRightInd/>
              <w:snapToGrid/>
              <w:spacing w:line="580" w:lineRule="exact"/>
              <w:jc w:val="both"/>
              <w:rPr>
                <w:rFonts w:hint="default" w:ascii="Times New Roman" w:hAnsi="Times New Roman" w:eastAsia="仿宋_GB2312" w:cs="Times New Roman"/>
                <w:i w:val="0"/>
                <w:color w:val="000000"/>
                <w:sz w:val="23"/>
                <w:szCs w:val="23"/>
                <w:u w:val="none"/>
              </w:rPr>
            </w:pPr>
          </w:p>
        </w:tc>
        <w:tc>
          <w:tcPr>
            <w:tcW w:w="294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580" w:lineRule="exact"/>
              <w:jc w:val="center"/>
              <w:textAlignment w:val="center"/>
              <w:rPr>
                <w:rFonts w:hint="default" w:ascii="Times New Roman" w:hAnsi="Times New Roman" w:eastAsia="仿宋_GB2312" w:cs="Times New Roman"/>
                <w:i w:val="0"/>
                <w:color w:val="000000"/>
                <w:sz w:val="23"/>
                <w:szCs w:val="23"/>
                <w:u w:val="none"/>
              </w:rPr>
            </w:pPr>
            <w:r>
              <w:rPr>
                <w:rFonts w:hint="default" w:ascii="Times New Roman" w:hAnsi="Times New Roman" w:eastAsia="仿宋_GB2312" w:cs="Times New Roman"/>
                <w:i w:val="0"/>
                <w:color w:val="000000"/>
                <w:kern w:val="0"/>
                <w:sz w:val="23"/>
                <w:szCs w:val="23"/>
                <w:u w:val="none"/>
                <w:lang w:val="en-US" w:eastAsia="zh-CN" w:bidi="ar"/>
              </w:rPr>
              <w:t>电子邮箱</w:t>
            </w:r>
          </w:p>
        </w:tc>
        <w:tc>
          <w:tcPr>
            <w:tcW w:w="326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adjustRightInd/>
              <w:snapToGrid/>
              <w:spacing w:line="580" w:lineRule="exact"/>
              <w:jc w:val="both"/>
              <w:rPr>
                <w:rFonts w:hint="default" w:ascii="Times New Roman" w:hAnsi="Times New Roman" w:eastAsia="仿宋_GB2312" w:cs="Times New Roman"/>
                <w:i w:val="0"/>
                <w:color w:val="000000"/>
                <w:sz w:val="23"/>
                <w:szCs w:val="2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13" w:hRule="atLeast"/>
          <w:jc w:val="center"/>
        </w:trPr>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580" w:lineRule="exact"/>
              <w:jc w:val="center"/>
              <w:textAlignment w:val="center"/>
              <w:rPr>
                <w:rFonts w:hint="default" w:ascii="Times New Roman" w:hAnsi="Times New Roman" w:eastAsia="仿宋_GB2312" w:cs="Times New Roman"/>
                <w:i w:val="0"/>
                <w:color w:val="000000"/>
                <w:kern w:val="0"/>
                <w:sz w:val="23"/>
                <w:szCs w:val="23"/>
                <w:u w:val="none"/>
                <w:lang w:val="en-US" w:eastAsia="zh-CN" w:bidi="ar"/>
              </w:rPr>
            </w:pPr>
            <w:r>
              <w:rPr>
                <w:rFonts w:hint="default" w:ascii="Times New Roman" w:hAnsi="Times New Roman" w:eastAsia="仿宋_GB2312" w:cs="Times New Roman"/>
                <w:i w:val="0"/>
                <w:color w:val="000000"/>
                <w:kern w:val="0"/>
                <w:sz w:val="23"/>
                <w:szCs w:val="23"/>
                <w:u w:val="none"/>
                <w:lang w:val="en-US" w:eastAsia="zh-CN" w:bidi="ar"/>
              </w:rPr>
              <w:t>企业工艺情况简介</w:t>
            </w:r>
          </w:p>
          <w:p>
            <w:pPr>
              <w:keepNext w:val="0"/>
              <w:keepLines w:val="0"/>
              <w:pageBreakBefore w:val="0"/>
              <w:widowControl/>
              <w:suppressLineNumbers w:val="0"/>
              <w:kinsoku/>
              <w:overflowPunct/>
              <w:topLinePunct w:val="0"/>
              <w:autoSpaceDE/>
              <w:autoSpaceDN/>
              <w:bidi w:val="0"/>
              <w:adjustRightInd/>
              <w:snapToGrid/>
              <w:spacing w:line="580" w:lineRule="exact"/>
              <w:jc w:val="center"/>
              <w:textAlignment w:val="center"/>
              <w:rPr>
                <w:rFonts w:hint="default" w:ascii="Times New Roman" w:hAnsi="Times New Roman" w:eastAsia="仿宋_GB2312" w:cs="Times New Roman"/>
                <w:i w:val="0"/>
                <w:color w:val="000000"/>
                <w:sz w:val="23"/>
                <w:szCs w:val="23"/>
                <w:u w:val="none"/>
              </w:rPr>
            </w:pPr>
            <w:r>
              <w:rPr>
                <w:rFonts w:hint="default" w:ascii="Times New Roman" w:hAnsi="Times New Roman" w:eastAsia="仿宋_GB2312" w:cs="Times New Roman"/>
                <w:i w:val="0"/>
                <w:color w:val="000000"/>
                <w:kern w:val="0"/>
                <w:sz w:val="23"/>
                <w:szCs w:val="23"/>
                <w:u w:val="none"/>
                <w:lang w:val="en-US" w:eastAsia="zh-CN" w:bidi="ar"/>
              </w:rPr>
              <w:t>（200字）</w:t>
            </w:r>
          </w:p>
        </w:tc>
        <w:tc>
          <w:tcPr>
            <w:tcW w:w="7471" w:type="dxa"/>
            <w:gridSpan w:val="6"/>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580" w:lineRule="exact"/>
              <w:jc w:val="center"/>
              <w:rPr>
                <w:rFonts w:hint="default" w:ascii="Times New Roman" w:hAnsi="Times New Roman" w:eastAsia="仿宋_GB2312" w:cs="Times New Roman"/>
                <w:i w:val="0"/>
                <w:color w:val="000000"/>
                <w:sz w:val="23"/>
                <w:szCs w:val="2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63" w:hRule="atLeast"/>
          <w:jc w:val="center"/>
        </w:trPr>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580" w:lineRule="exact"/>
              <w:jc w:val="center"/>
              <w:textAlignment w:val="center"/>
              <w:rPr>
                <w:rFonts w:hint="default" w:ascii="Times New Roman" w:hAnsi="Times New Roman" w:eastAsia="仿宋_GB2312" w:cs="Times New Roman"/>
                <w:i w:val="0"/>
                <w:color w:val="000000"/>
                <w:sz w:val="23"/>
                <w:szCs w:val="23"/>
                <w:u w:val="none"/>
              </w:rPr>
            </w:pPr>
            <w:r>
              <w:rPr>
                <w:rFonts w:hint="default" w:ascii="Times New Roman" w:hAnsi="Times New Roman" w:eastAsia="仿宋_GB2312" w:cs="Times New Roman"/>
                <w:i w:val="0"/>
                <w:color w:val="000000"/>
                <w:kern w:val="0"/>
                <w:sz w:val="23"/>
                <w:szCs w:val="23"/>
                <w:u w:val="none"/>
                <w:lang w:val="en-US" w:eastAsia="zh-CN" w:bidi="ar"/>
              </w:rPr>
              <w:t>企业绿色发展情况简要介绍（500字）</w:t>
            </w:r>
          </w:p>
        </w:tc>
        <w:tc>
          <w:tcPr>
            <w:tcW w:w="747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580" w:lineRule="exact"/>
              <w:jc w:val="center"/>
              <w:rPr>
                <w:rFonts w:hint="default" w:ascii="Times New Roman" w:hAnsi="Times New Roman" w:eastAsia="仿宋_GB2312" w:cs="Times New Roman"/>
                <w:i w:val="0"/>
                <w:color w:val="000000"/>
                <w:sz w:val="23"/>
                <w:szCs w:val="2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jc w:val="center"/>
        </w:trPr>
        <w:tc>
          <w:tcPr>
            <w:tcW w:w="9942" w:type="dxa"/>
            <w:gridSpan w:val="7"/>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580" w:lineRule="exact"/>
              <w:jc w:val="both"/>
              <w:textAlignment w:val="center"/>
              <w:rPr>
                <w:rFonts w:hint="default" w:ascii="Times New Roman" w:hAnsi="Times New Roman" w:eastAsia="仿宋_GB2312" w:cs="Times New Roman"/>
                <w:b/>
                <w:i w:val="0"/>
                <w:color w:val="000000"/>
                <w:sz w:val="23"/>
                <w:szCs w:val="23"/>
                <w:u w:val="none"/>
              </w:rPr>
            </w:pPr>
            <w:r>
              <w:rPr>
                <w:rFonts w:hint="default" w:ascii="Times New Roman" w:hAnsi="Times New Roman" w:eastAsia="黑体" w:cs="Times New Roman"/>
                <w:b w:val="0"/>
                <w:bCs/>
                <w:i w:val="0"/>
                <w:color w:val="000000"/>
                <w:kern w:val="0"/>
                <w:sz w:val="23"/>
                <w:szCs w:val="23"/>
                <w:u w:val="none"/>
                <w:lang w:val="en-US" w:eastAsia="zh-CN" w:bidi="ar"/>
              </w:rPr>
              <w:t>二、第三方机构信息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jc w:val="center"/>
        </w:trPr>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580" w:lineRule="exact"/>
              <w:jc w:val="center"/>
              <w:textAlignment w:val="center"/>
              <w:rPr>
                <w:rFonts w:hint="default" w:ascii="Times New Roman" w:hAnsi="Times New Roman" w:eastAsia="仿宋_GB2312" w:cs="Times New Roman"/>
                <w:i w:val="0"/>
                <w:color w:val="000000"/>
                <w:sz w:val="23"/>
                <w:szCs w:val="23"/>
                <w:u w:val="none"/>
              </w:rPr>
            </w:pPr>
            <w:r>
              <w:rPr>
                <w:rFonts w:hint="default" w:ascii="Times New Roman" w:hAnsi="Times New Roman" w:eastAsia="仿宋_GB2312" w:cs="Times New Roman"/>
                <w:i w:val="0"/>
                <w:color w:val="000000"/>
                <w:kern w:val="0"/>
                <w:sz w:val="23"/>
                <w:szCs w:val="23"/>
                <w:u w:val="none"/>
                <w:lang w:val="en-US" w:eastAsia="zh-CN" w:bidi="ar"/>
              </w:rPr>
              <w:t>第三方机构名称</w:t>
            </w:r>
          </w:p>
        </w:tc>
        <w:tc>
          <w:tcPr>
            <w:tcW w:w="747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580" w:lineRule="exact"/>
              <w:jc w:val="both"/>
              <w:rPr>
                <w:rFonts w:hint="default" w:ascii="Times New Roman" w:hAnsi="Times New Roman" w:eastAsia="仿宋_GB2312" w:cs="Times New Roman"/>
                <w:i w:val="0"/>
                <w:color w:val="000000"/>
                <w:sz w:val="23"/>
                <w:szCs w:val="2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jc w:val="center"/>
        </w:trPr>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580" w:lineRule="exact"/>
              <w:jc w:val="center"/>
              <w:textAlignment w:val="center"/>
              <w:rPr>
                <w:rFonts w:hint="default" w:ascii="Times New Roman" w:hAnsi="Times New Roman" w:eastAsia="仿宋_GB2312" w:cs="Times New Roman"/>
                <w:i w:val="0"/>
                <w:color w:val="000000"/>
                <w:sz w:val="23"/>
                <w:szCs w:val="23"/>
                <w:u w:val="none"/>
              </w:rPr>
            </w:pPr>
            <w:r>
              <w:rPr>
                <w:rFonts w:hint="default" w:ascii="Times New Roman" w:hAnsi="Times New Roman" w:eastAsia="仿宋_GB2312" w:cs="Times New Roman"/>
                <w:i w:val="0"/>
                <w:color w:val="000000"/>
                <w:kern w:val="0"/>
                <w:sz w:val="23"/>
                <w:szCs w:val="23"/>
                <w:u w:val="none"/>
                <w:lang w:val="en-US" w:eastAsia="zh-CN" w:bidi="ar"/>
              </w:rPr>
              <w:t>第三方机构地址</w:t>
            </w:r>
          </w:p>
        </w:tc>
        <w:tc>
          <w:tcPr>
            <w:tcW w:w="747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580" w:lineRule="exact"/>
              <w:jc w:val="both"/>
              <w:rPr>
                <w:rFonts w:hint="default" w:ascii="Times New Roman" w:hAnsi="Times New Roman" w:eastAsia="仿宋_GB2312" w:cs="Times New Roman"/>
                <w:i w:val="0"/>
                <w:color w:val="000000"/>
                <w:sz w:val="23"/>
                <w:szCs w:val="2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jc w:val="center"/>
        </w:trPr>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580" w:lineRule="exact"/>
              <w:jc w:val="center"/>
              <w:textAlignment w:val="center"/>
              <w:rPr>
                <w:rFonts w:hint="default" w:ascii="Times New Roman" w:hAnsi="Times New Roman" w:eastAsia="仿宋_GB2312" w:cs="Times New Roman"/>
                <w:i w:val="0"/>
                <w:color w:val="000000"/>
                <w:sz w:val="23"/>
                <w:szCs w:val="23"/>
                <w:u w:val="none"/>
              </w:rPr>
            </w:pPr>
            <w:r>
              <w:rPr>
                <w:rFonts w:hint="default" w:ascii="Times New Roman" w:hAnsi="Times New Roman" w:eastAsia="仿宋_GB2312" w:cs="Times New Roman"/>
                <w:i w:val="0"/>
                <w:color w:val="000000"/>
                <w:kern w:val="0"/>
                <w:sz w:val="23"/>
                <w:szCs w:val="23"/>
                <w:u w:val="none"/>
                <w:lang w:val="en-US" w:eastAsia="zh-CN" w:bidi="ar"/>
              </w:rPr>
              <w:t>机构法定代表人</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580" w:lineRule="exact"/>
              <w:jc w:val="both"/>
              <w:rPr>
                <w:rFonts w:hint="default" w:ascii="Times New Roman" w:hAnsi="Times New Roman" w:eastAsia="仿宋_GB2312" w:cs="Times New Roman"/>
                <w:i w:val="0"/>
                <w:color w:val="000000"/>
                <w:sz w:val="23"/>
                <w:szCs w:val="23"/>
                <w:u w:val="none"/>
              </w:rPr>
            </w:pPr>
          </w:p>
        </w:tc>
        <w:tc>
          <w:tcPr>
            <w:tcW w:w="1473"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580" w:lineRule="exact"/>
              <w:jc w:val="center"/>
              <w:textAlignment w:val="center"/>
              <w:rPr>
                <w:rFonts w:hint="default" w:ascii="Times New Roman" w:hAnsi="Times New Roman" w:eastAsia="仿宋_GB2312" w:cs="Times New Roman"/>
                <w:i w:val="0"/>
                <w:color w:val="000000"/>
                <w:sz w:val="23"/>
                <w:szCs w:val="23"/>
                <w:u w:val="none"/>
              </w:rPr>
            </w:pPr>
            <w:r>
              <w:rPr>
                <w:rFonts w:hint="default" w:ascii="Times New Roman" w:hAnsi="Times New Roman" w:eastAsia="仿宋_GB2312" w:cs="Times New Roman"/>
                <w:i w:val="0"/>
                <w:color w:val="000000"/>
                <w:kern w:val="0"/>
                <w:sz w:val="23"/>
                <w:szCs w:val="23"/>
                <w:u w:val="none"/>
                <w:lang w:val="en-US" w:eastAsia="zh-CN" w:bidi="ar"/>
              </w:rPr>
              <w:t>法定代表人电话</w:t>
            </w:r>
          </w:p>
        </w:tc>
        <w:tc>
          <w:tcPr>
            <w:tcW w:w="326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adjustRightInd/>
              <w:snapToGrid/>
              <w:spacing w:line="580" w:lineRule="exact"/>
              <w:jc w:val="both"/>
              <w:rPr>
                <w:rFonts w:hint="default" w:ascii="Times New Roman" w:hAnsi="Times New Roman" w:eastAsia="仿宋_GB2312" w:cs="Times New Roman"/>
                <w:i w:val="0"/>
                <w:color w:val="000000"/>
                <w:sz w:val="23"/>
                <w:szCs w:val="2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jc w:val="center"/>
        </w:trPr>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580" w:lineRule="exact"/>
              <w:jc w:val="center"/>
              <w:textAlignment w:val="center"/>
              <w:rPr>
                <w:rFonts w:hint="default" w:ascii="Times New Roman" w:hAnsi="Times New Roman" w:eastAsia="仿宋_GB2312" w:cs="Times New Roman"/>
                <w:i w:val="0"/>
                <w:color w:val="000000"/>
                <w:sz w:val="23"/>
                <w:szCs w:val="23"/>
                <w:u w:val="none"/>
              </w:rPr>
            </w:pPr>
            <w:r>
              <w:rPr>
                <w:rFonts w:hint="default" w:ascii="Times New Roman" w:hAnsi="Times New Roman" w:eastAsia="仿宋_GB2312" w:cs="Times New Roman"/>
                <w:i w:val="0"/>
                <w:color w:val="000000"/>
                <w:kern w:val="0"/>
                <w:sz w:val="23"/>
                <w:szCs w:val="23"/>
                <w:u w:val="none"/>
                <w:lang w:val="en-US" w:eastAsia="zh-CN" w:bidi="ar"/>
              </w:rPr>
              <w:t>机构联系人</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580" w:lineRule="exact"/>
              <w:jc w:val="both"/>
              <w:rPr>
                <w:rFonts w:hint="default" w:ascii="Times New Roman" w:hAnsi="Times New Roman" w:eastAsia="仿宋_GB2312" w:cs="Times New Roman"/>
                <w:i w:val="0"/>
                <w:color w:val="000000"/>
                <w:sz w:val="23"/>
                <w:szCs w:val="23"/>
                <w:u w:val="none"/>
              </w:rPr>
            </w:pPr>
          </w:p>
        </w:tc>
        <w:tc>
          <w:tcPr>
            <w:tcW w:w="1473"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580" w:lineRule="exact"/>
              <w:jc w:val="center"/>
              <w:textAlignment w:val="center"/>
              <w:rPr>
                <w:rFonts w:hint="default" w:ascii="Times New Roman" w:hAnsi="Times New Roman" w:eastAsia="仿宋_GB2312" w:cs="Times New Roman"/>
                <w:i w:val="0"/>
                <w:color w:val="000000"/>
                <w:sz w:val="23"/>
                <w:szCs w:val="23"/>
                <w:u w:val="none"/>
              </w:rPr>
            </w:pPr>
            <w:r>
              <w:rPr>
                <w:rFonts w:hint="default" w:ascii="Times New Roman" w:hAnsi="Times New Roman" w:eastAsia="仿宋_GB2312" w:cs="Times New Roman"/>
                <w:i w:val="0"/>
                <w:color w:val="000000"/>
                <w:kern w:val="0"/>
                <w:sz w:val="23"/>
                <w:szCs w:val="23"/>
                <w:u w:val="none"/>
                <w:lang w:val="en-US" w:eastAsia="zh-CN" w:bidi="ar"/>
              </w:rPr>
              <w:t>联系人电话</w:t>
            </w:r>
          </w:p>
        </w:tc>
        <w:tc>
          <w:tcPr>
            <w:tcW w:w="326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adjustRightInd/>
              <w:snapToGrid/>
              <w:spacing w:line="580" w:lineRule="exact"/>
              <w:jc w:val="both"/>
              <w:rPr>
                <w:rFonts w:hint="default" w:ascii="Times New Roman" w:hAnsi="Times New Roman" w:eastAsia="仿宋_GB2312" w:cs="Times New Roman"/>
                <w:i w:val="0"/>
                <w:color w:val="000000"/>
                <w:sz w:val="23"/>
                <w:szCs w:val="2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jc w:val="center"/>
        </w:trPr>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580" w:lineRule="exact"/>
              <w:jc w:val="center"/>
              <w:textAlignment w:val="center"/>
              <w:rPr>
                <w:rFonts w:hint="default" w:ascii="Times New Roman" w:hAnsi="Times New Roman" w:eastAsia="仿宋_GB2312" w:cs="Times New Roman"/>
                <w:i w:val="0"/>
                <w:color w:val="000000"/>
                <w:sz w:val="23"/>
                <w:szCs w:val="23"/>
                <w:u w:val="none"/>
              </w:rPr>
            </w:pPr>
            <w:r>
              <w:rPr>
                <w:rFonts w:hint="default" w:ascii="Times New Roman" w:hAnsi="Times New Roman" w:eastAsia="仿宋_GB2312" w:cs="Times New Roman"/>
                <w:i w:val="0"/>
                <w:color w:val="000000"/>
                <w:kern w:val="0"/>
                <w:sz w:val="23"/>
                <w:szCs w:val="23"/>
                <w:u w:val="none"/>
                <w:lang w:val="en-US" w:eastAsia="zh-CN" w:bidi="ar"/>
              </w:rPr>
              <w:t>报告编制负责人</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580" w:lineRule="exact"/>
              <w:jc w:val="both"/>
              <w:rPr>
                <w:rFonts w:hint="default" w:ascii="Times New Roman" w:hAnsi="Times New Roman" w:eastAsia="仿宋_GB2312" w:cs="Times New Roman"/>
                <w:i w:val="0"/>
                <w:color w:val="000000"/>
                <w:sz w:val="23"/>
                <w:szCs w:val="23"/>
                <w:u w:val="none"/>
              </w:rPr>
            </w:pPr>
          </w:p>
        </w:tc>
        <w:tc>
          <w:tcPr>
            <w:tcW w:w="1473"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580" w:lineRule="exact"/>
              <w:jc w:val="center"/>
              <w:textAlignment w:val="center"/>
              <w:rPr>
                <w:rFonts w:hint="default" w:ascii="Times New Roman" w:hAnsi="Times New Roman" w:eastAsia="仿宋_GB2312" w:cs="Times New Roman"/>
                <w:i w:val="0"/>
                <w:color w:val="000000"/>
                <w:sz w:val="23"/>
                <w:szCs w:val="23"/>
                <w:u w:val="none"/>
              </w:rPr>
            </w:pPr>
            <w:r>
              <w:rPr>
                <w:rFonts w:hint="default" w:ascii="Times New Roman" w:hAnsi="Times New Roman" w:eastAsia="仿宋_GB2312" w:cs="Times New Roman"/>
                <w:i w:val="0"/>
                <w:color w:val="000000"/>
                <w:kern w:val="0"/>
                <w:sz w:val="23"/>
                <w:szCs w:val="23"/>
                <w:u w:val="none"/>
                <w:lang w:val="en-US" w:eastAsia="zh-CN" w:bidi="ar"/>
              </w:rPr>
              <w:t>负责人电话</w:t>
            </w:r>
          </w:p>
        </w:tc>
        <w:tc>
          <w:tcPr>
            <w:tcW w:w="326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adjustRightInd/>
              <w:snapToGrid/>
              <w:spacing w:line="580" w:lineRule="exact"/>
              <w:jc w:val="both"/>
              <w:rPr>
                <w:rFonts w:hint="default" w:ascii="Times New Roman" w:hAnsi="Times New Roman" w:eastAsia="仿宋_GB2312" w:cs="Times New Roman"/>
                <w:i w:val="0"/>
                <w:color w:val="000000"/>
                <w:sz w:val="23"/>
                <w:szCs w:val="2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0" w:hRule="atLeast"/>
          <w:jc w:val="center"/>
        </w:trPr>
        <w:tc>
          <w:tcPr>
            <w:tcW w:w="994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580" w:lineRule="exact"/>
              <w:jc w:val="both"/>
              <w:textAlignment w:val="center"/>
              <w:rPr>
                <w:rFonts w:hint="default" w:ascii="Times New Roman" w:hAnsi="Times New Roman" w:eastAsia="仿宋_GB2312" w:cs="Times New Roman"/>
                <w:b/>
                <w:i w:val="0"/>
                <w:color w:val="000000"/>
                <w:sz w:val="23"/>
                <w:szCs w:val="23"/>
                <w:u w:val="none"/>
              </w:rPr>
            </w:pPr>
            <w:r>
              <w:rPr>
                <w:rFonts w:hint="default" w:ascii="Times New Roman" w:hAnsi="Times New Roman" w:eastAsia="黑体" w:cs="Times New Roman"/>
                <w:b w:val="0"/>
                <w:bCs/>
                <w:i w:val="0"/>
                <w:color w:val="000000"/>
                <w:kern w:val="0"/>
                <w:sz w:val="23"/>
                <w:szCs w:val="23"/>
                <w:u w:val="none"/>
                <w:lang w:val="en-US" w:eastAsia="zh-CN" w:bidi="ar"/>
              </w:rPr>
              <w:t>三、绿色工厂评价结果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jc w:val="center"/>
        </w:trPr>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580" w:lineRule="exact"/>
              <w:jc w:val="center"/>
              <w:textAlignment w:val="center"/>
              <w:rPr>
                <w:rFonts w:hint="default" w:ascii="Times New Roman" w:hAnsi="Times New Roman" w:eastAsia="仿宋_GB2312" w:cs="Times New Roman"/>
                <w:i w:val="0"/>
                <w:color w:val="000000"/>
                <w:sz w:val="23"/>
                <w:szCs w:val="23"/>
                <w:u w:val="none"/>
              </w:rPr>
            </w:pPr>
            <w:r>
              <w:rPr>
                <w:rFonts w:hint="default" w:ascii="Times New Roman" w:hAnsi="Times New Roman" w:eastAsia="仿宋_GB2312" w:cs="Times New Roman"/>
                <w:i w:val="0"/>
                <w:color w:val="000000"/>
                <w:kern w:val="0"/>
                <w:sz w:val="23"/>
                <w:szCs w:val="23"/>
                <w:u w:val="none"/>
                <w:lang w:val="en-US" w:eastAsia="zh-CN" w:bidi="ar"/>
              </w:rPr>
              <w:t>基本要求</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580" w:lineRule="exact"/>
              <w:jc w:val="both"/>
              <w:textAlignment w:val="center"/>
              <w:rPr>
                <w:rFonts w:hint="default" w:ascii="Times New Roman" w:hAnsi="Times New Roman" w:eastAsia="仿宋_GB2312" w:cs="Times New Roman"/>
                <w:i w:val="0"/>
                <w:color w:val="000000"/>
                <w:sz w:val="23"/>
                <w:szCs w:val="23"/>
                <w:u w:val="none"/>
              </w:rPr>
            </w:pPr>
            <w:r>
              <w:rPr>
                <w:rFonts w:hint="default" w:ascii="Times New Roman" w:hAnsi="Times New Roman" w:eastAsia="仿宋_GB2312" w:cs="Times New Roman"/>
                <w:i w:val="0"/>
                <w:color w:val="000000"/>
                <w:kern w:val="0"/>
                <w:sz w:val="23"/>
                <w:szCs w:val="23"/>
                <w:u w:val="none"/>
                <w:lang w:val="en-US" w:eastAsia="zh-CN" w:bidi="ar"/>
              </w:rPr>
              <w:t>□符合□不符合</w:t>
            </w:r>
          </w:p>
        </w:tc>
        <w:tc>
          <w:tcPr>
            <w:tcW w:w="1473"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580" w:lineRule="exact"/>
              <w:jc w:val="center"/>
              <w:textAlignment w:val="center"/>
              <w:rPr>
                <w:rFonts w:hint="default" w:ascii="Times New Roman" w:hAnsi="Times New Roman" w:eastAsia="仿宋_GB2312" w:cs="Times New Roman"/>
                <w:i w:val="0"/>
                <w:color w:val="000000"/>
                <w:sz w:val="23"/>
                <w:szCs w:val="23"/>
                <w:u w:val="none"/>
              </w:rPr>
            </w:pPr>
            <w:r>
              <w:rPr>
                <w:rFonts w:hint="default" w:ascii="Times New Roman" w:hAnsi="Times New Roman" w:eastAsia="仿宋_GB2312" w:cs="Times New Roman"/>
                <w:i w:val="0"/>
                <w:color w:val="000000"/>
                <w:kern w:val="0"/>
                <w:sz w:val="23"/>
                <w:szCs w:val="23"/>
                <w:u w:val="none"/>
                <w:lang w:val="en-US" w:eastAsia="zh-CN" w:bidi="ar"/>
              </w:rPr>
              <w:t>指标得分</w:t>
            </w:r>
          </w:p>
        </w:tc>
        <w:tc>
          <w:tcPr>
            <w:tcW w:w="326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adjustRightInd/>
              <w:snapToGrid/>
              <w:spacing w:line="580" w:lineRule="exact"/>
              <w:jc w:val="both"/>
              <w:rPr>
                <w:rFonts w:hint="default" w:ascii="Times New Roman" w:hAnsi="Times New Roman" w:eastAsia="仿宋_GB2312" w:cs="Times New Roman"/>
                <w:i w:val="0"/>
                <w:color w:val="000000"/>
                <w:sz w:val="23"/>
                <w:szCs w:val="2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jc w:val="center"/>
        </w:trPr>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580" w:lineRule="exact"/>
              <w:jc w:val="center"/>
              <w:textAlignment w:val="center"/>
              <w:rPr>
                <w:rFonts w:hint="default" w:ascii="Times New Roman" w:hAnsi="Times New Roman" w:eastAsia="仿宋_GB2312" w:cs="Times New Roman"/>
                <w:i w:val="0"/>
                <w:color w:val="000000"/>
                <w:sz w:val="23"/>
                <w:szCs w:val="23"/>
                <w:u w:val="none"/>
              </w:rPr>
            </w:pPr>
            <w:r>
              <w:rPr>
                <w:rFonts w:hint="default" w:ascii="Times New Roman" w:hAnsi="Times New Roman" w:eastAsia="仿宋_GB2312" w:cs="Times New Roman"/>
                <w:i w:val="0"/>
                <w:color w:val="000000"/>
                <w:kern w:val="0"/>
                <w:sz w:val="23"/>
                <w:szCs w:val="23"/>
                <w:u w:val="none"/>
                <w:lang w:val="en-US" w:eastAsia="zh-CN" w:bidi="ar"/>
              </w:rPr>
              <w:t>受评价方主要亮点</w:t>
            </w:r>
          </w:p>
        </w:tc>
        <w:tc>
          <w:tcPr>
            <w:tcW w:w="747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580" w:lineRule="exact"/>
              <w:jc w:val="both"/>
              <w:textAlignment w:val="center"/>
              <w:rPr>
                <w:rFonts w:hint="default" w:ascii="Times New Roman" w:hAnsi="Times New Roman" w:eastAsia="仿宋_GB2312" w:cs="Times New Roman"/>
                <w:i w:val="0"/>
                <w:color w:val="000000"/>
                <w:sz w:val="23"/>
                <w:szCs w:val="23"/>
                <w:u w:val="none"/>
              </w:rPr>
            </w:pPr>
            <w:r>
              <w:rPr>
                <w:rFonts w:hint="eastAsia" w:eastAsia="仿宋_GB2312" w:cs="Times New Roman"/>
                <w:i w:val="0"/>
                <w:color w:val="000000"/>
                <w:kern w:val="0"/>
                <w:sz w:val="23"/>
                <w:szCs w:val="23"/>
                <w:u w:val="none"/>
                <w:lang w:val="en-US" w:eastAsia="zh-CN" w:bidi="ar"/>
              </w:rPr>
              <w:t>（</w:t>
            </w:r>
            <w:r>
              <w:rPr>
                <w:rFonts w:hint="default" w:ascii="Times New Roman" w:hAnsi="Times New Roman" w:eastAsia="仿宋_GB2312" w:cs="Times New Roman"/>
                <w:i w:val="0"/>
                <w:color w:val="000000"/>
                <w:kern w:val="0"/>
                <w:sz w:val="23"/>
                <w:szCs w:val="23"/>
                <w:u w:val="none"/>
                <w:lang w:val="en-US" w:eastAsia="zh-CN" w:bidi="ar"/>
              </w:rPr>
              <w:t>请在100字以内概述受评价方主要亮点</w:t>
            </w:r>
            <w:r>
              <w:rPr>
                <w:rFonts w:hint="eastAsia" w:eastAsia="仿宋_GB2312" w:cs="Times New Roman"/>
                <w:i w:val="0"/>
                <w:color w:val="000000"/>
                <w:kern w:val="0"/>
                <w:sz w:val="23"/>
                <w:szCs w:val="23"/>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55" w:hRule="atLeast"/>
          <w:jc w:val="center"/>
        </w:trPr>
        <w:tc>
          <w:tcPr>
            <w:tcW w:w="994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580" w:lineRule="exact"/>
              <w:jc w:val="both"/>
              <w:textAlignment w:val="center"/>
              <w:rPr>
                <w:rFonts w:hint="default" w:ascii="Times New Roman" w:hAnsi="Times New Roman" w:eastAsia="仿宋_GB2312" w:cs="Times New Roman"/>
                <w:i w:val="0"/>
                <w:color w:val="000000"/>
                <w:kern w:val="0"/>
                <w:sz w:val="23"/>
                <w:szCs w:val="23"/>
                <w:u w:val="none"/>
                <w:lang w:val="en-US" w:eastAsia="zh-CN" w:bidi="ar"/>
              </w:rPr>
            </w:pPr>
            <w:r>
              <w:rPr>
                <w:rFonts w:hint="default" w:ascii="Times New Roman" w:hAnsi="Times New Roman" w:eastAsia="仿宋_GB2312" w:cs="Times New Roman"/>
                <w:i w:val="0"/>
                <w:color w:val="000000"/>
                <w:kern w:val="0"/>
                <w:sz w:val="23"/>
                <w:szCs w:val="23"/>
                <w:u w:val="none"/>
                <w:lang w:val="en-US" w:eastAsia="zh-CN" w:bidi="ar"/>
              </w:rPr>
              <w:t>本机构承诺，已按规范完整的评价程序对受评价方进行了全面的评价，受评价方提交的材料真实有效，本评价报告客观公正，结论证据充分，真实、准确的反映了评价过程的发现，严谨的出具结论。本机构已充分了解评价报告的严肃性，评价过程若存在弄虚作假或故意隐瞒受评价方问题，本机构愿承担所有责任。</w:t>
            </w:r>
          </w:p>
          <w:p>
            <w:pPr>
              <w:keepNext w:val="0"/>
              <w:keepLines w:val="0"/>
              <w:pageBreakBefore w:val="0"/>
              <w:widowControl/>
              <w:suppressLineNumbers w:val="0"/>
              <w:kinsoku/>
              <w:overflowPunct/>
              <w:topLinePunct w:val="0"/>
              <w:autoSpaceDE/>
              <w:autoSpaceDN/>
              <w:bidi w:val="0"/>
              <w:adjustRightInd/>
              <w:snapToGrid/>
              <w:spacing w:line="580" w:lineRule="exact"/>
              <w:jc w:val="both"/>
              <w:textAlignment w:val="center"/>
              <w:rPr>
                <w:rFonts w:hint="default" w:ascii="Times New Roman" w:hAnsi="Times New Roman" w:eastAsia="仿宋_GB2312" w:cs="Times New Roman"/>
                <w:i w:val="0"/>
                <w:color w:val="000000"/>
                <w:sz w:val="23"/>
                <w:szCs w:val="23"/>
                <w:u w:val="none"/>
              </w:rPr>
            </w:pPr>
            <w:r>
              <w:rPr>
                <w:rFonts w:hint="default" w:ascii="Times New Roman" w:hAnsi="Times New Roman" w:eastAsia="仿宋_GB2312" w:cs="Times New Roman"/>
                <w:i w:val="0"/>
                <w:color w:val="000000"/>
                <w:kern w:val="0"/>
                <w:sz w:val="23"/>
                <w:szCs w:val="23"/>
                <w:u w:val="none"/>
                <w:lang w:val="en-US" w:eastAsia="zh-CN" w:bidi="ar"/>
              </w:rPr>
              <w:t xml:space="preserve">                                </w:t>
            </w:r>
            <w:r>
              <w:rPr>
                <w:rStyle w:val="8"/>
                <w:rFonts w:hint="default" w:ascii="Times New Roman" w:hAnsi="Times New Roman" w:eastAsia="仿宋_GB2312" w:cs="Times New Roman"/>
                <w:lang w:val="en-US" w:eastAsia="zh-CN" w:bidi="ar"/>
              </w:rPr>
              <w:t xml:space="preserve">法人代表签字：                           </w:t>
            </w:r>
            <w:r>
              <w:rPr>
                <w:rStyle w:val="8"/>
                <w:rFonts w:hint="eastAsia" w:eastAsia="仿宋_GB2312" w:cs="Times New Roman"/>
                <w:lang w:val="en-US" w:eastAsia="zh-CN" w:bidi="ar"/>
              </w:rPr>
              <w:t>（</w:t>
            </w:r>
            <w:r>
              <w:rPr>
                <w:rStyle w:val="8"/>
                <w:rFonts w:hint="default" w:ascii="Times New Roman" w:hAnsi="Times New Roman" w:eastAsia="仿宋_GB2312" w:cs="Times New Roman"/>
                <w:lang w:val="en-US" w:eastAsia="zh-CN" w:bidi="ar"/>
              </w:rPr>
              <w:t>单位公章</w:t>
            </w:r>
            <w:r>
              <w:rPr>
                <w:rStyle w:val="8"/>
                <w:rFonts w:hint="eastAsia" w:eastAsia="仿宋_GB2312" w:cs="Times New Roman"/>
                <w:lang w:val="en-US" w:eastAsia="zh-CN" w:bidi="ar"/>
              </w:rPr>
              <w:t>）</w:t>
            </w:r>
          </w:p>
        </w:tc>
      </w:tr>
    </w:tbl>
    <w:p>
      <w:pPr>
        <w:keepNext w:val="0"/>
        <w:keepLines w:val="0"/>
        <w:pageBreakBefore w:val="0"/>
        <w:kinsoku/>
        <w:wordWrap w:val="0"/>
        <w:overflowPunct/>
        <w:topLinePunct w:val="0"/>
        <w:autoSpaceDE/>
        <w:autoSpaceDN/>
        <w:bidi w:val="0"/>
        <w:adjustRightInd/>
        <w:snapToGrid/>
        <w:spacing w:after="0" w:line="580" w:lineRule="exact"/>
        <w:ind w:left="0" w:right="0"/>
        <w:jc w:val="center"/>
        <w:textAlignment w:val="baseline"/>
        <w:rPr>
          <w:rFonts w:hint="default" w:ascii="Times New Roman" w:hAnsi="Times New Roman" w:cs="Times New Roman"/>
          <w:sz w:val="20"/>
        </w:rPr>
      </w:pPr>
    </w:p>
    <w:p>
      <w:pPr>
        <w:keepNext w:val="0"/>
        <w:keepLines w:val="0"/>
        <w:pageBreakBefore w:val="0"/>
        <w:kinsoku/>
        <w:wordWrap w:val="0"/>
        <w:overflowPunct/>
        <w:topLinePunct w:val="0"/>
        <w:autoSpaceDE/>
        <w:autoSpaceDN/>
        <w:bidi w:val="0"/>
        <w:adjustRightInd/>
        <w:snapToGrid/>
        <w:spacing w:after="0" w:line="580" w:lineRule="exact"/>
        <w:ind w:left="0" w:right="0"/>
        <w:jc w:val="center"/>
        <w:textAlignment w:val="baseline"/>
        <w:rPr>
          <w:rFonts w:hint="default" w:ascii="Times New Roman" w:hAnsi="Times New Roman" w:cs="Times New Roman"/>
          <w:sz w:val="20"/>
        </w:rPr>
      </w:pPr>
    </w:p>
    <w:p>
      <w:pPr>
        <w:keepNext w:val="0"/>
        <w:keepLines w:val="0"/>
        <w:pageBreakBefore w:val="0"/>
        <w:kinsoku/>
        <w:wordWrap w:val="0"/>
        <w:overflowPunct/>
        <w:topLinePunct w:val="0"/>
        <w:autoSpaceDE/>
        <w:autoSpaceDN/>
        <w:bidi w:val="0"/>
        <w:adjustRightInd/>
        <w:snapToGrid/>
        <w:spacing w:after="0" w:line="580" w:lineRule="exact"/>
        <w:ind w:left="0" w:right="0"/>
        <w:jc w:val="center"/>
        <w:textAlignment w:val="baseline"/>
        <w:rPr>
          <w:rFonts w:hint="default" w:ascii="Times New Roman" w:hAnsi="Times New Roman" w:cs="Times New Roman"/>
          <w:sz w:val="20"/>
        </w:rPr>
      </w:pPr>
    </w:p>
    <w:p>
      <w:pPr>
        <w:keepNext w:val="0"/>
        <w:keepLines w:val="0"/>
        <w:pageBreakBefore w:val="0"/>
        <w:kinsoku/>
        <w:overflowPunct/>
        <w:topLinePunct w:val="0"/>
        <w:autoSpaceDE/>
        <w:autoSpaceDN/>
        <w:bidi w:val="0"/>
        <w:adjustRightInd/>
        <w:snapToGrid/>
        <w:spacing w:line="580" w:lineRule="exact"/>
        <w:rPr>
          <w:rFonts w:hint="default" w:ascii="Times New Roman" w:hAnsi="Times New Roman" w:cs="Times New Roman"/>
        </w:rPr>
      </w:pPr>
    </w:p>
    <w:p>
      <w:pPr>
        <w:keepNext w:val="0"/>
        <w:keepLines w:val="0"/>
        <w:pageBreakBefore w:val="0"/>
        <w:kinsoku/>
        <w:overflowPunct/>
        <w:topLinePunct w:val="0"/>
        <w:autoSpaceDE/>
        <w:autoSpaceDN/>
        <w:bidi w:val="0"/>
        <w:adjustRightInd/>
        <w:snapToGrid/>
        <w:spacing w:line="580" w:lineRule="exact"/>
        <w:rPr>
          <w:rFonts w:hint="default" w:ascii="Times New Roman" w:hAnsi="Times New Roman" w:cs="Times New Roman"/>
        </w:rPr>
        <w:sectPr>
          <w:headerReference r:id="rId15" w:type="default"/>
          <w:footerReference r:id="rId16" w:type="default"/>
          <w:pgSz w:w="11900" w:h="16838"/>
          <w:pgMar w:top="1984" w:right="1531" w:bottom="1984" w:left="1531" w:header="1120" w:footer="1587" w:gutter="0"/>
          <w:pgBorders>
            <w:top w:val="none" w:color="auto" w:sz="0" w:space="0"/>
            <w:left w:val="none" w:color="auto" w:sz="0" w:space="0"/>
            <w:bottom w:val="none" w:color="auto" w:sz="0" w:space="0"/>
            <w:right w:val="none" w:color="auto" w:sz="0" w:space="0"/>
          </w:pgBorders>
          <w:pgNumType w:fmt="numberInDash"/>
          <w:cols w:space="0" w:num="1"/>
          <w:rtlGutter w:val="0"/>
          <w:docGrid w:linePitch="0" w:charSpace="0"/>
        </w:sectPr>
      </w:pPr>
    </w:p>
    <w:p>
      <w:pPr>
        <w:keepNext w:val="0"/>
        <w:keepLines w:val="0"/>
        <w:pageBreakBefore w:val="0"/>
        <w:widowControl w:val="0"/>
        <w:kinsoku/>
        <w:wordWrap w:val="0"/>
        <w:overflowPunct/>
        <w:topLinePunct w:val="0"/>
        <w:autoSpaceDE/>
        <w:autoSpaceDN/>
        <w:bidi w:val="0"/>
        <w:adjustRightInd/>
        <w:snapToGrid/>
        <w:spacing w:after="0" w:line="580" w:lineRule="exact"/>
        <w:ind w:left="0" w:right="0"/>
        <w:jc w:val="center"/>
        <w:textAlignment w:val="baseline"/>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i w:val="0"/>
          <w:color w:val="000000"/>
          <w:spacing w:val="0"/>
          <w:sz w:val="44"/>
          <w:szCs w:val="44"/>
          <w:lang w:val="en-US" w:eastAsia="zh-CN"/>
        </w:rPr>
        <w:t>淮北市</w:t>
      </w:r>
      <w:r>
        <w:rPr>
          <w:rFonts w:hint="default" w:ascii="Times New Roman" w:hAnsi="Times New Roman" w:eastAsia="方正小标宋简体" w:cs="Times New Roman"/>
          <w:b w:val="0"/>
          <w:bCs/>
          <w:i w:val="0"/>
          <w:color w:val="000000"/>
          <w:spacing w:val="0"/>
          <w:sz w:val="44"/>
          <w:szCs w:val="44"/>
        </w:rPr>
        <w:t>绿色工厂评价报告</w:t>
      </w:r>
      <w:r>
        <w:rPr>
          <w:rFonts w:hint="eastAsia" w:eastAsia="方正小标宋简体" w:cs="Times New Roman"/>
          <w:b w:val="0"/>
          <w:bCs/>
          <w:i w:val="0"/>
          <w:color w:val="000000"/>
          <w:spacing w:val="0"/>
          <w:sz w:val="44"/>
          <w:szCs w:val="44"/>
          <w:lang w:eastAsia="zh-CN"/>
        </w:rPr>
        <w:t>（</w:t>
      </w:r>
      <w:r>
        <w:rPr>
          <w:rFonts w:hint="default" w:ascii="Times New Roman" w:hAnsi="Times New Roman" w:eastAsia="方正小标宋简体" w:cs="Times New Roman"/>
          <w:b w:val="0"/>
          <w:bCs/>
          <w:i w:val="0"/>
          <w:color w:val="000000"/>
          <w:spacing w:val="0"/>
          <w:sz w:val="44"/>
          <w:szCs w:val="44"/>
        </w:rPr>
        <w:t>格式</w:t>
      </w:r>
      <w:r>
        <w:rPr>
          <w:rFonts w:hint="eastAsia" w:eastAsia="方正小标宋简体" w:cs="Times New Roman"/>
          <w:b w:val="0"/>
          <w:bCs/>
          <w:i w:val="0"/>
          <w:color w:val="000000"/>
          <w:spacing w:val="0"/>
          <w:sz w:val="44"/>
          <w:szCs w:val="44"/>
          <w:lang w:eastAsia="zh-CN"/>
        </w:rPr>
        <w:t>）</w:t>
      </w:r>
    </w:p>
    <w:p>
      <w:pPr>
        <w:keepNext w:val="0"/>
        <w:keepLines w:val="0"/>
        <w:pageBreakBefore w:val="0"/>
        <w:widowControl w:val="0"/>
        <w:kinsoku/>
        <w:wordWrap w:val="0"/>
        <w:overflowPunct/>
        <w:topLinePunct w:val="0"/>
        <w:autoSpaceDE/>
        <w:autoSpaceDN/>
        <w:bidi w:val="0"/>
        <w:adjustRightInd/>
        <w:snapToGrid/>
        <w:spacing w:after="0" w:line="580" w:lineRule="exact"/>
        <w:ind w:left="0" w:right="0"/>
        <w:jc w:val="center"/>
        <w:textAlignment w:val="baseline"/>
        <w:rPr>
          <w:rFonts w:hint="default" w:ascii="Times New Roman" w:hAnsi="Times New Roman" w:cs="Times New Roman"/>
          <w:sz w:val="34"/>
        </w:rPr>
      </w:pPr>
    </w:p>
    <w:p>
      <w:pPr>
        <w:keepNext w:val="0"/>
        <w:keepLines w:val="0"/>
        <w:pageBreakBefore w:val="0"/>
        <w:widowControl w:val="0"/>
        <w:kinsoku/>
        <w:wordWrap w:val="0"/>
        <w:overflowPunct/>
        <w:topLinePunct w:val="0"/>
        <w:autoSpaceDE/>
        <w:autoSpaceDN/>
        <w:bidi w:val="0"/>
        <w:adjustRightInd/>
        <w:snapToGrid/>
        <w:spacing w:after="0" w:line="580" w:lineRule="exact"/>
        <w:ind w:left="0" w:right="0" w:firstLine="640" w:firstLineChars="200"/>
        <w:jc w:val="both"/>
        <w:textAlignment w:val="baseline"/>
        <w:rPr>
          <w:rFonts w:hint="default" w:ascii="Times New Roman" w:hAnsi="Times New Roman" w:cs="Times New Roman"/>
          <w:b w:val="0"/>
          <w:bCs/>
          <w:sz w:val="32"/>
          <w:szCs w:val="32"/>
        </w:rPr>
      </w:pPr>
      <w:r>
        <w:rPr>
          <w:rFonts w:hint="default" w:ascii="Times New Roman" w:hAnsi="Times New Roman" w:eastAsia="黑体" w:cs="Times New Roman"/>
          <w:b w:val="0"/>
          <w:bCs/>
          <w:i w:val="0"/>
          <w:color w:val="000000"/>
          <w:spacing w:val="0"/>
          <w:sz w:val="32"/>
          <w:szCs w:val="32"/>
        </w:rPr>
        <w:t>一、概述</w:t>
      </w:r>
    </w:p>
    <w:p>
      <w:pPr>
        <w:keepNext w:val="0"/>
        <w:keepLines w:val="0"/>
        <w:pageBreakBefore w:val="0"/>
        <w:widowControl w:val="0"/>
        <w:kinsoku/>
        <w:wordWrap w:val="0"/>
        <w:overflowPunct/>
        <w:topLinePunct w:val="0"/>
        <w:autoSpaceDE/>
        <w:autoSpaceDN/>
        <w:bidi w:val="0"/>
        <w:adjustRightInd/>
        <w:snapToGrid/>
        <w:spacing w:after="0" w:line="580" w:lineRule="exact"/>
        <w:ind w:left="0" w:right="0" w:firstLine="640" w:firstLineChars="200"/>
        <w:jc w:val="both"/>
        <w:textAlignment w:val="baseline"/>
        <w:rPr>
          <w:rFonts w:hint="default" w:ascii="Times New Roman" w:hAnsi="Times New Roman" w:cs="Times New Roman"/>
          <w:b w:val="0"/>
          <w:bCs/>
          <w:sz w:val="32"/>
          <w:szCs w:val="32"/>
        </w:rPr>
      </w:pPr>
      <w:r>
        <w:rPr>
          <w:rFonts w:hint="default" w:ascii="Times New Roman" w:hAnsi="Times New Roman" w:eastAsia="仿宋" w:cs="Times New Roman"/>
          <w:b w:val="0"/>
          <w:bCs/>
          <w:i w:val="0"/>
          <w:color w:val="000000"/>
          <w:spacing w:val="0"/>
          <w:sz w:val="32"/>
          <w:szCs w:val="32"/>
        </w:rPr>
        <w:t>主要介绍绿色工厂评价的目的、范围及准则，受评价方的基本情况</w:t>
      </w:r>
      <w:r>
        <w:rPr>
          <w:rFonts w:hint="eastAsia" w:eastAsia="仿宋" w:cs="Times New Roman"/>
          <w:b w:val="0"/>
          <w:bCs/>
          <w:i w:val="0"/>
          <w:color w:val="000000"/>
          <w:spacing w:val="0"/>
          <w:sz w:val="32"/>
          <w:szCs w:val="32"/>
          <w:lang w:eastAsia="zh-CN"/>
        </w:rPr>
        <w:t>（</w:t>
      </w:r>
      <w:r>
        <w:rPr>
          <w:rFonts w:hint="default" w:ascii="Times New Roman" w:hAnsi="Times New Roman" w:eastAsia="仿宋" w:cs="Times New Roman"/>
          <w:b w:val="0"/>
          <w:bCs/>
          <w:i w:val="0"/>
          <w:color w:val="000000"/>
          <w:spacing w:val="0"/>
          <w:sz w:val="32"/>
          <w:szCs w:val="32"/>
        </w:rPr>
        <w:t>基本信息、发展现状、工艺产品、生产经营状况以及在绿色发展方面开展的重点工作及取得的成绩</w:t>
      </w:r>
      <w:r>
        <w:rPr>
          <w:rFonts w:hint="eastAsia" w:eastAsia="仿宋" w:cs="Times New Roman"/>
          <w:b w:val="0"/>
          <w:bCs/>
          <w:i w:val="0"/>
          <w:color w:val="000000"/>
          <w:spacing w:val="0"/>
          <w:sz w:val="32"/>
          <w:szCs w:val="32"/>
          <w:lang w:eastAsia="zh-CN"/>
        </w:rPr>
        <w:t>）</w:t>
      </w:r>
      <w:r>
        <w:rPr>
          <w:rFonts w:hint="default" w:ascii="Times New Roman" w:hAnsi="Times New Roman" w:eastAsia="仿宋" w:cs="Times New Roman"/>
          <w:b w:val="0"/>
          <w:bCs/>
          <w:i w:val="0"/>
          <w:color w:val="000000"/>
          <w:spacing w:val="0"/>
          <w:sz w:val="32"/>
          <w:szCs w:val="32"/>
        </w:rPr>
        <w:t>等。</w:t>
      </w:r>
    </w:p>
    <w:p>
      <w:pPr>
        <w:keepNext w:val="0"/>
        <w:keepLines w:val="0"/>
        <w:pageBreakBefore w:val="0"/>
        <w:widowControl w:val="0"/>
        <w:kinsoku/>
        <w:wordWrap w:val="0"/>
        <w:overflowPunct/>
        <w:topLinePunct w:val="0"/>
        <w:autoSpaceDE/>
        <w:autoSpaceDN/>
        <w:bidi w:val="0"/>
        <w:adjustRightInd/>
        <w:snapToGrid/>
        <w:spacing w:after="0" w:line="580" w:lineRule="exact"/>
        <w:ind w:left="0" w:right="0" w:firstLine="640" w:firstLineChars="200"/>
        <w:jc w:val="both"/>
        <w:textAlignment w:val="baseline"/>
        <w:rPr>
          <w:rFonts w:hint="default" w:ascii="Times New Roman" w:hAnsi="Times New Roman" w:cs="Times New Roman"/>
          <w:b w:val="0"/>
          <w:bCs/>
          <w:sz w:val="32"/>
          <w:szCs w:val="32"/>
        </w:rPr>
      </w:pPr>
      <w:r>
        <w:rPr>
          <w:rFonts w:hint="default" w:ascii="Times New Roman" w:hAnsi="Times New Roman" w:eastAsia="黑体" w:cs="Times New Roman"/>
          <w:b w:val="0"/>
          <w:bCs/>
          <w:i w:val="0"/>
          <w:color w:val="000000"/>
          <w:spacing w:val="0"/>
          <w:sz w:val="32"/>
          <w:szCs w:val="32"/>
        </w:rPr>
        <w:t>二、评价过程和方法</w:t>
      </w:r>
    </w:p>
    <w:p>
      <w:pPr>
        <w:keepNext w:val="0"/>
        <w:keepLines w:val="0"/>
        <w:pageBreakBefore w:val="0"/>
        <w:widowControl w:val="0"/>
        <w:kinsoku/>
        <w:wordWrap w:val="0"/>
        <w:overflowPunct/>
        <w:topLinePunct w:val="0"/>
        <w:autoSpaceDE/>
        <w:autoSpaceDN/>
        <w:bidi w:val="0"/>
        <w:adjustRightInd/>
        <w:snapToGrid/>
        <w:spacing w:after="0" w:line="580" w:lineRule="exact"/>
        <w:ind w:left="0" w:right="0" w:firstLine="640" w:firstLineChars="200"/>
        <w:jc w:val="both"/>
        <w:textAlignment w:val="baseline"/>
        <w:rPr>
          <w:rFonts w:hint="default" w:ascii="Times New Roman" w:hAnsi="Times New Roman" w:cs="Times New Roman"/>
          <w:b w:val="0"/>
          <w:bCs/>
          <w:sz w:val="32"/>
          <w:szCs w:val="32"/>
        </w:rPr>
      </w:pPr>
      <w:r>
        <w:rPr>
          <w:rFonts w:hint="default" w:ascii="Times New Roman" w:hAnsi="Times New Roman" w:eastAsia="仿宋" w:cs="Times New Roman"/>
          <w:b w:val="0"/>
          <w:bCs/>
          <w:i w:val="0"/>
          <w:color w:val="000000"/>
          <w:spacing w:val="0"/>
          <w:sz w:val="32"/>
          <w:szCs w:val="32"/>
        </w:rPr>
        <w:t>主要介绍评价组织安排、文件评审情况、现场评价情况、评价报告编写及内部技术复核情况。</w:t>
      </w:r>
    </w:p>
    <w:p>
      <w:pPr>
        <w:keepNext w:val="0"/>
        <w:keepLines w:val="0"/>
        <w:pageBreakBefore w:val="0"/>
        <w:widowControl w:val="0"/>
        <w:kinsoku/>
        <w:wordWrap w:val="0"/>
        <w:overflowPunct/>
        <w:topLinePunct w:val="0"/>
        <w:autoSpaceDE/>
        <w:autoSpaceDN/>
        <w:bidi w:val="0"/>
        <w:adjustRightInd/>
        <w:snapToGrid/>
        <w:spacing w:after="0" w:line="580" w:lineRule="exact"/>
        <w:ind w:left="0" w:right="0" w:firstLine="640" w:firstLineChars="200"/>
        <w:jc w:val="both"/>
        <w:textAlignment w:val="baseline"/>
        <w:rPr>
          <w:rFonts w:hint="default" w:ascii="Times New Roman" w:hAnsi="Times New Roman" w:cs="Times New Roman"/>
          <w:b w:val="0"/>
          <w:bCs/>
          <w:sz w:val="32"/>
          <w:szCs w:val="32"/>
        </w:rPr>
      </w:pPr>
      <w:r>
        <w:rPr>
          <w:rFonts w:hint="default" w:ascii="Times New Roman" w:hAnsi="Times New Roman" w:eastAsia="黑体" w:cs="Times New Roman"/>
          <w:b w:val="0"/>
          <w:bCs/>
          <w:i w:val="0"/>
          <w:color w:val="000000"/>
          <w:spacing w:val="0"/>
          <w:sz w:val="32"/>
          <w:szCs w:val="32"/>
        </w:rPr>
        <w:t>三、评价内容</w:t>
      </w:r>
    </w:p>
    <w:p>
      <w:pPr>
        <w:keepNext w:val="0"/>
        <w:keepLines w:val="0"/>
        <w:pageBreakBefore w:val="0"/>
        <w:widowControl w:val="0"/>
        <w:kinsoku/>
        <w:wordWrap w:val="0"/>
        <w:overflowPunct/>
        <w:topLinePunct w:val="0"/>
        <w:autoSpaceDE/>
        <w:autoSpaceDN/>
        <w:bidi w:val="0"/>
        <w:adjustRightInd/>
        <w:snapToGrid/>
        <w:spacing w:after="0" w:line="580" w:lineRule="exact"/>
        <w:ind w:left="0" w:right="0" w:firstLine="640" w:firstLineChars="200"/>
        <w:jc w:val="both"/>
        <w:textAlignment w:val="baseline"/>
        <w:rPr>
          <w:rFonts w:hint="default" w:ascii="Times New Roman" w:hAnsi="Times New Roman" w:cs="Times New Roman"/>
          <w:b w:val="0"/>
          <w:bCs/>
          <w:sz w:val="32"/>
          <w:szCs w:val="32"/>
        </w:rPr>
      </w:pPr>
      <w:r>
        <w:rPr>
          <w:rFonts w:hint="default" w:ascii="Times New Roman" w:hAnsi="Times New Roman" w:eastAsia="仿宋" w:cs="Times New Roman"/>
          <w:b w:val="0"/>
          <w:bCs/>
          <w:i w:val="0"/>
          <w:color w:val="000000"/>
          <w:spacing w:val="0"/>
          <w:sz w:val="32"/>
          <w:szCs w:val="32"/>
        </w:rPr>
        <w:t>第三方机构应按以下内容对工厂进行评价：</w:t>
      </w:r>
    </w:p>
    <w:p>
      <w:pPr>
        <w:keepNext w:val="0"/>
        <w:keepLines w:val="0"/>
        <w:pageBreakBefore w:val="0"/>
        <w:widowControl w:val="0"/>
        <w:kinsoku/>
        <w:wordWrap w:val="0"/>
        <w:overflowPunct/>
        <w:topLinePunct w:val="0"/>
        <w:autoSpaceDE/>
        <w:autoSpaceDN/>
        <w:bidi w:val="0"/>
        <w:adjustRightInd/>
        <w:snapToGrid/>
        <w:spacing w:after="0" w:line="580" w:lineRule="exact"/>
        <w:ind w:left="0" w:right="0" w:firstLine="640" w:firstLineChars="200"/>
        <w:jc w:val="both"/>
        <w:textAlignment w:val="baseline"/>
        <w:rPr>
          <w:rFonts w:hint="default" w:ascii="Times New Roman" w:hAnsi="Times New Roman" w:cs="Times New Roman"/>
          <w:b w:val="0"/>
          <w:bCs/>
          <w:sz w:val="32"/>
          <w:szCs w:val="32"/>
        </w:rPr>
      </w:pPr>
      <w:r>
        <w:rPr>
          <w:rFonts w:hint="default" w:ascii="Times New Roman" w:hAnsi="Times New Roman" w:eastAsia="仿宋" w:cs="Times New Roman"/>
          <w:b w:val="0"/>
          <w:bCs/>
          <w:i w:val="0"/>
          <w:color w:val="000000"/>
          <w:spacing w:val="0"/>
          <w:sz w:val="32"/>
          <w:szCs w:val="32"/>
        </w:rPr>
        <w:t>1.对工厂是否存在《绿色工厂梯度培育及管理暂行办法》中所列否决条件的评价情况；</w:t>
      </w:r>
    </w:p>
    <w:p>
      <w:pPr>
        <w:keepNext w:val="0"/>
        <w:keepLines w:val="0"/>
        <w:pageBreakBefore w:val="0"/>
        <w:widowControl w:val="0"/>
        <w:kinsoku/>
        <w:wordWrap w:val="0"/>
        <w:overflowPunct/>
        <w:topLinePunct w:val="0"/>
        <w:autoSpaceDE/>
        <w:autoSpaceDN/>
        <w:bidi w:val="0"/>
        <w:adjustRightInd/>
        <w:snapToGrid/>
        <w:spacing w:after="0" w:line="580" w:lineRule="exact"/>
        <w:ind w:left="0" w:right="0" w:firstLine="640" w:firstLineChars="200"/>
        <w:jc w:val="both"/>
        <w:textAlignment w:val="baseline"/>
        <w:rPr>
          <w:rFonts w:hint="default" w:ascii="Times New Roman" w:hAnsi="Times New Roman" w:cs="Times New Roman"/>
          <w:b w:val="0"/>
          <w:bCs/>
          <w:sz w:val="32"/>
          <w:szCs w:val="32"/>
        </w:rPr>
      </w:pPr>
      <w:r>
        <w:rPr>
          <w:rFonts w:hint="default" w:ascii="Times New Roman" w:hAnsi="Times New Roman" w:eastAsia="仿宋" w:cs="Times New Roman"/>
          <w:b w:val="0"/>
          <w:bCs/>
          <w:i w:val="0"/>
          <w:color w:val="000000"/>
          <w:spacing w:val="0"/>
          <w:sz w:val="32"/>
          <w:szCs w:val="32"/>
        </w:rPr>
        <w:t>2.对工厂是否符合评价标准中基本要求的评价情况；</w:t>
      </w:r>
    </w:p>
    <w:p>
      <w:pPr>
        <w:keepNext w:val="0"/>
        <w:keepLines w:val="0"/>
        <w:pageBreakBefore w:val="0"/>
        <w:widowControl w:val="0"/>
        <w:kinsoku/>
        <w:wordWrap w:val="0"/>
        <w:overflowPunct/>
        <w:topLinePunct w:val="0"/>
        <w:autoSpaceDE/>
        <w:autoSpaceDN/>
        <w:bidi w:val="0"/>
        <w:adjustRightInd/>
        <w:snapToGrid/>
        <w:spacing w:after="0" w:line="580" w:lineRule="exact"/>
        <w:ind w:left="0" w:right="0" w:firstLine="640" w:firstLineChars="200"/>
        <w:jc w:val="both"/>
        <w:textAlignment w:val="baseline"/>
        <w:rPr>
          <w:rFonts w:hint="default" w:ascii="Times New Roman" w:hAnsi="Times New Roman" w:cs="Times New Roman"/>
          <w:b w:val="0"/>
          <w:bCs/>
          <w:sz w:val="32"/>
          <w:szCs w:val="32"/>
        </w:rPr>
      </w:pPr>
      <w:r>
        <w:rPr>
          <w:rFonts w:hint="default" w:ascii="Times New Roman" w:hAnsi="Times New Roman" w:eastAsia="仿宋" w:cs="Times New Roman"/>
          <w:b w:val="0"/>
          <w:bCs/>
          <w:i w:val="0"/>
          <w:color w:val="000000"/>
          <w:spacing w:val="0"/>
          <w:sz w:val="32"/>
          <w:szCs w:val="32"/>
        </w:rPr>
        <w:t>3.对工厂</w:t>
      </w:r>
      <w:r>
        <w:rPr>
          <w:rFonts w:hint="default" w:ascii="Times New Roman" w:hAnsi="Times New Roman" w:eastAsia="仿宋" w:cs="Times New Roman"/>
          <w:b w:val="0"/>
          <w:bCs/>
          <w:i w:val="0"/>
          <w:color w:val="000000"/>
          <w:spacing w:val="0"/>
          <w:sz w:val="32"/>
          <w:szCs w:val="32"/>
          <w:lang w:val="en-US" w:eastAsia="zh-CN"/>
        </w:rPr>
        <w:t>资源管理</w:t>
      </w:r>
      <w:r>
        <w:rPr>
          <w:rFonts w:hint="default" w:ascii="Times New Roman" w:hAnsi="Times New Roman" w:eastAsia="仿宋" w:cs="Times New Roman"/>
          <w:b w:val="0"/>
          <w:bCs/>
          <w:i w:val="0"/>
          <w:color w:val="000000"/>
          <w:spacing w:val="0"/>
          <w:sz w:val="32"/>
          <w:szCs w:val="32"/>
        </w:rPr>
        <w:t>、</w:t>
      </w:r>
      <w:r>
        <w:rPr>
          <w:rFonts w:hint="default" w:ascii="Times New Roman" w:hAnsi="Times New Roman" w:eastAsia="仿宋" w:cs="Times New Roman"/>
          <w:b w:val="0"/>
          <w:bCs/>
          <w:i w:val="0"/>
          <w:color w:val="000000"/>
          <w:spacing w:val="0"/>
          <w:sz w:val="32"/>
          <w:szCs w:val="32"/>
          <w:lang w:val="en-US" w:eastAsia="zh-CN"/>
        </w:rPr>
        <w:t>能源管理</w:t>
      </w:r>
      <w:r>
        <w:rPr>
          <w:rFonts w:hint="default" w:ascii="Times New Roman" w:hAnsi="Times New Roman" w:eastAsia="仿宋" w:cs="Times New Roman"/>
          <w:b w:val="0"/>
          <w:bCs/>
          <w:i w:val="0"/>
          <w:color w:val="000000"/>
          <w:spacing w:val="0"/>
          <w:sz w:val="32"/>
          <w:szCs w:val="32"/>
        </w:rPr>
        <w:t>、</w:t>
      </w:r>
      <w:r>
        <w:rPr>
          <w:rFonts w:hint="default" w:ascii="Times New Roman" w:hAnsi="Times New Roman" w:eastAsia="仿宋" w:cs="Times New Roman"/>
          <w:b w:val="0"/>
          <w:bCs/>
          <w:i w:val="0"/>
          <w:color w:val="000000"/>
          <w:spacing w:val="0"/>
          <w:sz w:val="32"/>
          <w:szCs w:val="32"/>
          <w:lang w:val="en-US" w:eastAsia="zh-CN"/>
        </w:rPr>
        <w:t>生产、产品、用地</w:t>
      </w:r>
      <w:r>
        <w:rPr>
          <w:rFonts w:hint="default" w:ascii="Times New Roman" w:hAnsi="Times New Roman" w:eastAsia="仿宋" w:cs="Times New Roman"/>
          <w:b w:val="0"/>
          <w:bCs/>
          <w:i w:val="0"/>
          <w:color w:val="000000"/>
          <w:spacing w:val="0"/>
          <w:sz w:val="32"/>
          <w:szCs w:val="32"/>
        </w:rPr>
        <w:t>等方面内容的评价情况；</w:t>
      </w:r>
    </w:p>
    <w:p>
      <w:pPr>
        <w:keepNext w:val="0"/>
        <w:keepLines w:val="0"/>
        <w:pageBreakBefore w:val="0"/>
        <w:widowControl w:val="0"/>
        <w:kinsoku/>
        <w:wordWrap w:val="0"/>
        <w:overflowPunct/>
        <w:topLinePunct w:val="0"/>
        <w:autoSpaceDE/>
        <w:autoSpaceDN/>
        <w:bidi w:val="0"/>
        <w:adjustRightInd/>
        <w:snapToGrid/>
        <w:spacing w:after="0" w:line="580" w:lineRule="exact"/>
        <w:ind w:left="0" w:right="0" w:firstLine="640" w:firstLineChars="200"/>
        <w:jc w:val="both"/>
        <w:textAlignment w:val="baseline"/>
        <w:rPr>
          <w:rFonts w:hint="default" w:ascii="Times New Roman" w:hAnsi="Times New Roman" w:cs="Times New Roman"/>
          <w:b w:val="0"/>
          <w:bCs/>
          <w:sz w:val="32"/>
          <w:szCs w:val="32"/>
        </w:rPr>
      </w:pPr>
      <w:r>
        <w:rPr>
          <w:rFonts w:hint="default" w:ascii="Times New Roman" w:hAnsi="Times New Roman" w:eastAsia="仿宋" w:cs="Times New Roman"/>
          <w:b w:val="0"/>
          <w:bCs/>
          <w:i w:val="0"/>
          <w:color w:val="000000"/>
          <w:spacing w:val="0"/>
          <w:sz w:val="32"/>
          <w:szCs w:val="32"/>
        </w:rPr>
        <w:t>4.工厂在“零碳”工厂创建方面开展的工作情况</w:t>
      </w:r>
      <w:r>
        <w:rPr>
          <w:rFonts w:hint="eastAsia" w:eastAsia="仿宋" w:cs="Times New Roman"/>
          <w:b w:val="0"/>
          <w:bCs/>
          <w:i w:val="0"/>
          <w:color w:val="000000"/>
          <w:spacing w:val="0"/>
          <w:sz w:val="32"/>
          <w:szCs w:val="32"/>
          <w:lang w:eastAsia="zh-CN"/>
        </w:rPr>
        <w:t>（</w:t>
      </w:r>
      <w:r>
        <w:rPr>
          <w:rFonts w:hint="default" w:ascii="Times New Roman" w:hAnsi="Times New Roman" w:eastAsia="仿宋" w:cs="Times New Roman"/>
          <w:b w:val="0"/>
          <w:bCs/>
          <w:i w:val="0"/>
          <w:color w:val="000000"/>
          <w:spacing w:val="0"/>
          <w:sz w:val="32"/>
          <w:szCs w:val="32"/>
        </w:rPr>
        <w:t>加分项</w:t>
      </w:r>
      <w:r>
        <w:rPr>
          <w:rFonts w:hint="eastAsia" w:eastAsia="仿宋" w:cs="Times New Roman"/>
          <w:b w:val="0"/>
          <w:bCs/>
          <w:i w:val="0"/>
          <w:color w:val="000000"/>
          <w:spacing w:val="0"/>
          <w:sz w:val="32"/>
          <w:szCs w:val="32"/>
          <w:lang w:eastAsia="zh-CN"/>
        </w:rPr>
        <w:t>）</w:t>
      </w:r>
      <w:r>
        <w:rPr>
          <w:rFonts w:hint="default" w:ascii="Times New Roman" w:hAnsi="Times New Roman" w:eastAsia="仿宋" w:cs="Times New Roman"/>
          <w:b w:val="0"/>
          <w:bCs/>
          <w:i w:val="0"/>
          <w:color w:val="000000"/>
          <w:spacing w:val="0"/>
          <w:sz w:val="32"/>
          <w:szCs w:val="32"/>
        </w:rPr>
        <w:t>。</w:t>
      </w:r>
    </w:p>
    <w:p>
      <w:pPr>
        <w:keepNext w:val="0"/>
        <w:keepLines w:val="0"/>
        <w:pageBreakBefore w:val="0"/>
        <w:widowControl w:val="0"/>
        <w:kinsoku/>
        <w:wordWrap w:val="0"/>
        <w:overflowPunct/>
        <w:topLinePunct w:val="0"/>
        <w:autoSpaceDE/>
        <w:autoSpaceDN/>
        <w:bidi w:val="0"/>
        <w:adjustRightInd/>
        <w:snapToGrid/>
        <w:spacing w:after="0" w:line="580" w:lineRule="exact"/>
        <w:ind w:left="0" w:right="0" w:firstLine="640" w:firstLineChars="200"/>
        <w:jc w:val="both"/>
        <w:textAlignment w:val="baseline"/>
        <w:rPr>
          <w:rFonts w:hint="default" w:ascii="Times New Roman" w:hAnsi="Times New Roman" w:cs="Times New Roman"/>
          <w:b w:val="0"/>
          <w:bCs/>
          <w:sz w:val="32"/>
          <w:szCs w:val="32"/>
        </w:rPr>
      </w:pPr>
      <w:r>
        <w:rPr>
          <w:rFonts w:hint="default" w:ascii="Times New Roman" w:hAnsi="Times New Roman" w:eastAsia="黑体" w:cs="Times New Roman"/>
          <w:b w:val="0"/>
          <w:bCs/>
          <w:i w:val="0"/>
          <w:color w:val="000000"/>
          <w:spacing w:val="0"/>
          <w:sz w:val="32"/>
          <w:szCs w:val="32"/>
        </w:rPr>
        <w:t>四、评价结论</w:t>
      </w:r>
    </w:p>
    <w:p>
      <w:pPr>
        <w:keepNext w:val="0"/>
        <w:keepLines w:val="0"/>
        <w:pageBreakBefore w:val="0"/>
        <w:widowControl w:val="0"/>
        <w:kinsoku/>
        <w:wordWrap w:val="0"/>
        <w:overflowPunct/>
        <w:topLinePunct w:val="0"/>
        <w:autoSpaceDE/>
        <w:autoSpaceDN/>
        <w:bidi w:val="0"/>
        <w:adjustRightInd/>
        <w:snapToGrid/>
        <w:spacing w:after="0" w:line="580" w:lineRule="exact"/>
        <w:ind w:left="0" w:right="0" w:firstLine="640" w:firstLineChars="200"/>
        <w:jc w:val="both"/>
        <w:textAlignment w:val="baseline"/>
        <w:rPr>
          <w:rFonts w:hint="default" w:ascii="Times New Roman" w:hAnsi="Times New Roman" w:cs="Times New Roman"/>
          <w:b w:val="0"/>
          <w:bCs/>
          <w:sz w:val="32"/>
          <w:szCs w:val="32"/>
        </w:rPr>
      </w:pPr>
      <w:r>
        <w:rPr>
          <w:rFonts w:hint="default" w:ascii="Times New Roman" w:hAnsi="Times New Roman" w:eastAsia="仿宋" w:cs="Times New Roman"/>
          <w:b w:val="0"/>
          <w:bCs/>
          <w:i w:val="0"/>
          <w:color w:val="000000"/>
          <w:spacing w:val="0"/>
          <w:sz w:val="32"/>
          <w:szCs w:val="32"/>
        </w:rPr>
        <w:t>对工厂是否符合绿色工厂要求进行总体评价，给出评价得分，描述主要创建做法、工作亮点和仍存在的问题等。</w:t>
      </w:r>
    </w:p>
    <w:p>
      <w:pPr>
        <w:keepNext w:val="0"/>
        <w:keepLines w:val="0"/>
        <w:pageBreakBefore w:val="0"/>
        <w:widowControl w:val="0"/>
        <w:kinsoku/>
        <w:wordWrap w:val="0"/>
        <w:overflowPunct/>
        <w:topLinePunct w:val="0"/>
        <w:autoSpaceDE/>
        <w:autoSpaceDN/>
        <w:bidi w:val="0"/>
        <w:adjustRightInd/>
        <w:snapToGrid/>
        <w:spacing w:after="0" w:line="580" w:lineRule="exact"/>
        <w:ind w:left="0" w:right="0" w:firstLine="640" w:firstLineChars="200"/>
        <w:jc w:val="both"/>
        <w:textAlignment w:val="baseline"/>
        <w:rPr>
          <w:rFonts w:hint="default" w:ascii="Times New Roman" w:hAnsi="Times New Roman" w:cs="Times New Roman"/>
          <w:b w:val="0"/>
          <w:bCs/>
          <w:sz w:val="32"/>
          <w:szCs w:val="32"/>
        </w:rPr>
      </w:pPr>
      <w:r>
        <w:rPr>
          <w:rFonts w:hint="default" w:ascii="Times New Roman" w:hAnsi="Times New Roman" w:eastAsia="黑体" w:cs="Times New Roman"/>
          <w:b w:val="0"/>
          <w:bCs/>
          <w:i w:val="0"/>
          <w:color w:val="000000"/>
          <w:spacing w:val="0"/>
          <w:sz w:val="32"/>
          <w:szCs w:val="32"/>
        </w:rPr>
        <w:t>五、建议</w:t>
      </w:r>
    </w:p>
    <w:p>
      <w:pPr>
        <w:keepNext w:val="0"/>
        <w:keepLines w:val="0"/>
        <w:pageBreakBefore w:val="0"/>
        <w:widowControl w:val="0"/>
        <w:kinsoku/>
        <w:wordWrap w:val="0"/>
        <w:overflowPunct/>
        <w:topLinePunct w:val="0"/>
        <w:autoSpaceDE/>
        <w:autoSpaceDN/>
        <w:bidi w:val="0"/>
        <w:adjustRightInd/>
        <w:snapToGrid/>
        <w:spacing w:after="0" w:line="580" w:lineRule="exact"/>
        <w:ind w:left="0" w:right="0" w:firstLine="640" w:firstLineChars="200"/>
        <w:jc w:val="both"/>
        <w:textAlignment w:val="baseline"/>
        <w:rPr>
          <w:rFonts w:hint="default" w:ascii="Times New Roman" w:hAnsi="Times New Roman" w:cs="Times New Roman"/>
          <w:b w:val="0"/>
          <w:bCs/>
          <w:sz w:val="32"/>
          <w:szCs w:val="32"/>
        </w:rPr>
      </w:pPr>
      <w:r>
        <w:rPr>
          <w:rFonts w:hint="default" w:ascii="Times New Roman" w:hAnsi="Times New Roman" w:eastAsia="仿宋" w:cs="Times New Roman"/>
          <w:b w:val="0"/>
          <w:bCs/>
          <w:i w:val="0"/>
          <w:color w:val="000000"/>
          <w:spacing w:val="0"/>
          <w:sz w:val="32"/>
          <w:szCs w:val="32"/>
        </w:rPr>
        <w:t>对工厂持续创建绿色工厂的下一步工作提出建议。</w:t>
      </w:r>
    </w:p>
    <w:p>
      <w:pPr>
        <w:keepNext w:val="0"/>
        <w:keepLines w:val="0"/>
        <w:pageBreakBefore w:val="0"/>
        <w:widowControl w:val="0"/>
        <w:kinsoku/>
        <w:wordWrap w:val="0"/>
        <w:overflowPunct/>
        <w:topLinePunct w:val="0"/>
        <w:autoSpaceDE/>
        <w:autoSpaceDN/>
        <w:bidi w:val="0"/>
        <w:adjustRightInd/>
        <w:snapToGrid/>
        <w:spacing w:after="0" w:line="580" w:lineRule="exact"/>
        <w:ind w:left="0" w:right="0" w:firstLine="640" w:firstLineChars="200"/>
        <w:jc w:val="both"/>
        <w:textAlignment w:val="baseline"/>
        <w:rPr>
          <w:rFonts w:hint="default" w:ascii="Times New Roman" w:hAnsi="Times New Roman" w:cs="Times New Roman"/>
          <w:b w:val="0"/>
          <w:bCs/>
          <w:sz w:val="32"/>
          <w:szCs w:val="32"/>
        </w:rPr>
      </w:pPr>
      <w:r>
        <w:rPr>
          <w:rFonts w:hint="default" w:ascii="Times New Roman" w:hAnsi="Times New Roman" w:eastAsia="黑体" w:cs="Times New Roman"/>
          <w:b w:val="0"/>
          <w:bCs/>
          <w:i w:val="0"/>
          <w:color w:val="000000"/>
          <w:spacing w:val="0"/>
          <w:sz w:val="32"/>
          <w:szCs w:val="32"/>
        </w:rPr>
        <w:t>六、参考文件</w:t>
      </w:r>
    </w:p>
    <w:p>
      <w:pPr>
        <w:keepNext w:val="0"/>
        <w:keepLines w:val="0"/>
        <w:pageBreakBefore w:val="0"/>
        <w:widowControl w:val="0"/>
        <w:kinsoku/>
        <w:wordWrap w:val="0"/>
        <w:overflowPunct/>
        <w:topLinePunct w:val="0"/>
        <w:autoSpaceDE/>
        <w:autoSpaceDN/>
        <w:bidi w:val="0"/>
        <w:adjustRightInd/>
        <w:snapToGrid/>
        <w:spacing w:after="0" w:line="580" w:lineRule="exact"/>
        <w:ind w:left="0" w:right="0" w:firstLine="640" w:firstLineChars="200"/>
        <w:jc w:val="both"/>
        <w:textAlignment w:val="baseline"/>
        <w:rPr>
          <w:rFonts w:hint="default" w:ascii="Times New Roman" w:hAnsi="Times New Roman" w:cs="Times New Roman"/>
          <w:b w:val="0"/>
          <w:bCs/>
          <w:sz w:val="32"/>
          <w:szCs w:val="32"/>
        </w:rPr>
      </w:pPr>
      <w:r>
        <w:rPr>
          <w:rFonts w:hint="default" w:ascii="Times New Roman" w:hAnsi="Times New Roman" w:eastAsia="仿宋" w:cs="Times New Roman"/>
          <w:b w:val="0"/>
          <w:bCs/>
          <w:i w:val="0"/>
          <w:color w:val="000000"/>
          <w:spacing w:val="0"/>
          <w:sz w:val="32"/>
          <w:szCs w:val="32"/>
        </w:rPr>
        <w:t>列出报告编写过程中所使用的相关参考文件</w:t>
      </w:r>
      <w:r>
        <w:rPr>
          <w:rFonts w:hint="eastAsia" w:eastAsia="仿宋" w:cs="Times New Roman"/>
          <w:b w:val="0"/>
          <w:bCs/>
          <w:i w:val="0"/>
          <w:color w:val="000000"/>
          <w:spacing w:val="0"/>
          <w:sz w:val="32"/>
          <w:szCs w:val="32"/>
          <w:lang w:eastAsia="zh-CN"/>
        </w:rPr>
        <w:t>（</w:t>
      </w:r>
      <w:r>
        <w:rPr>
          <w:rFonts w:hint="default" w:ascii="Times New Roman" w:hAnsi="Times New Roman" w:eastAsia="仿宋" w:cs="Times New Roman"/>
          <w:b w:val="0"/>
          <w:bCs/>
          <w:i w:val="0"/>
          <w:color w:val="000000"/>
          <w:spacing w:val="0"/>
          <w:sz w:val="32"/>
          <w:szCs w:val="32"/>
        </w:rPr>
        <w:t>与附表1及附表2的证明材料索引一栏对应</w:t>
      </w:r>
      <w:r>
        <w:rPr>
          <w:rFonts w:hint="eastAsia" w:eastAsia="仿宋" w:cs="Times New Roman"/>
          <w:b w:val="0"/>
          <w:bCs/>
          <w:i w:val="0"/>
          <w:color w:val="000000"/>
          <w:spacing w:val="0"/>
          <w:sz w:val="32"/>
          <w:szCs w:val="32"/>
          <w:lang w:eastAsia="zh-CN"/>
        </w:rPr>
        <w:t>）</w:t>
      </w:r>
      <w:r>
        <w:rPr>
          <w:rFonts w:hint="default" w:ascii="Times New Roman" w:hAnsi="Times New Roman" w:eastAsia="仿宋" w:cs="Times New Roman"/>
          <w:b w:val="0"/>
          <w:bCs/>
          <w:i w:val="0"/>
          <w:color w:val="000000"/>
          <w:spacing w:val="0"/>
          <w:sz w:val="32"/>
          <w:szCs w:val="32"/>
        </w:rPr>
        <w:t xml:space="preserve"> 。</w:t>
      </w:r>
    </w:p>
    <w:p>
      <w:pPr>
        <w:keepNext w:val="0"/>
        <w:keepLines w:val="0"/>
        <w:pageBreakBefore w:val="0"/>
        <w:widowControl w:val="0"/>
        <w:kinsoku/>
        <w:wordWrap w:val="0"/>
        <w:overflowPunct/>
        <w:topLinePunct w:val="0"/>
        <w:autoSpaceDE/>
        <w:autoSpaceDN/>
        <w:bidi w:val="0"/>
        <w:adjustRightInd/>
        <w:snapToGrid/>
        <w:spacing w:after="0" w:line="580" w:lineRule="exact"/>
        <w:ind w:left="0" w:right="0" w:firstLine="640" w:firstLineChars="200"/>
        <w:jc w:val="both"/>
        <w:textAlignment w:val="baseline"/>
        <w:rPr>
          <w:rFonts w:hint="default" w:ascii="Times New Roman" w:hAnsi="Times New Roman" w:cs="Times New Roman"/>
          <w:b w:val="0"/>
          <w:bCs/>
          <w:sz w:val="32"/>
          <w:szCs w:val="32"/>
        </w:rPr>
      </w:pPr>
      <w:r>
        <w:rPr>
          <w:rFonts w:hint="default" w:ascii="Times New Roman" w:hAnsi="Times New Roman" w:eastAsia="黑体" w:cs="Times New Roman"/>
          <w:b w:val="0"/>
          <w:bCs/>
          <w:i w:val="0"/>
          <w:color w:val="000000"/>
          <w:spacing w:val="0"/>
          <w:sz w:val="32"/>
          <w:szCs w:val="32"/>
        </w:rPr>
        <w:t>七、第三方机构资质符合性证明材料</w:t>
      </w:r>
    </w:p>
    <w:p>
      <w:pPr>
        <w:keepNext w:val="0"/>
        <w:keepLines w:val="0"/>
        <w:pageBreakBefore w:val="0"/>
        <w:widowControl w:val="0"/>
        <w:kinsoku/>
        <w:wordWrap w:val="0"/>
        <w:overflowPunct/>
        <w:topLinePunct w:val="0"/>
        <w:autoSpaceDE/>
        <w:autoSpaceDN/>
        <w:bidi w:val="0"/>
        <w:adjustRightInd/>
        <w:snapToGrid/>
        <w:spacing w:after="0" w:line="580" w:lineRule="exact"/>
        <w:ind w:left="0" w:right="0" w:firstLine="640" w:firstLineChars="200"/>
        <w:jc w:val="both"/>
        <w:textAlignment w:val="baseline"/>
        <w:rPr>
          <w:rFonts w:hint="default" w:ascii="Times New Roman" w:hAnsi="Times New Roman" w:cs="Times New Roman"/>
          <w:b w:val="0"/>
          <w:bCs/>
          <w:sz w:val="32"/>
          <w:szCs w:val="32"/>
        </w:rPr>
      </w:pPr>
      <w:r>
        <w:rPr>
          <w:rFonts w:hint="default" w:ascii="Times New Roman" w:hAnsi="Times New Roman" w:eastAsia="仿宋" w:cs="Times New Roman"/>
          <w:b w:val="0"/>
          <w:bCs/>
          <w:i w:val="0"/>
          <w:color w:val="000000"/>
          <w:spacing w:val="0"/>
          <w:sz w:val="32"/>
          <w:szCs w:val="32"/>
        </w:rPr>
        <w:t>列出第三方机构满足条件的资质符合性证明材料。</w:t>
      </w:r>
    </w:p>
    <w:p>
      <w:pPr>
        <w:keepNext w:val="0"/>
        <w:keepLines w:val="0"/>
        <w:pageBreakBefore w:val="0"/>
        <w:widowControl w:val="0"/>
        <w:kinsoku/>
        <w:wordWrap w:val="0"/>
        <w:overflowPunct/>
        <w:topLinePunct w:val="0"/>
        <w:autoSpaceDE/>
        <w:autoSpaceDN/>
        <w:bidi w:val="0"/>
        <w:adjustRightInd/>
        <w:snapToGrid/>
        <w:spacing w:after="0" w:line="580" w:lineRule="exact"/>
        <w:ind w:left="0" w:right="0"/>
        <w:jc w:val="both"/>
        <w:textAlignment w:val="baseline"/>
        <w:rPr>
          <w:rFonts w:hint="default" w:ascii="Times New Roman" w:hAnsi="Times New Roman" w:cs="Times New Roman"/>
          <w:b w:val="0"/>
          <w:bCs/>
          <w:sz w:val="26"/>
        </w:rPr>
      </w:pPr>
    </w:p>
    <w:p>
      <w:pPr>
        <w:keepNext w:val="0"/>
        <w:keepLines w:val="0"/>
        <w:pageBreakBefore w:val="0"/>
        <w:kinsoku/>
        <w:wordWrap w:val="0"/>
        <w:overflowPunct/>
        <w:topLinePunct w:val="0"/>
        <w:autoSpaceDE/>
        <w:autoSpaceDN/>
        <w:bidi w:val="0"/>
        <w:adjustRightInd/>
        <w:snapToGrid/>
        <w:spacing w:after="0" w:line="580" w:lineRule="exact"/>
        <w:ind w:left="0" w:right="0"/>
        <w:jc w:val="both"/>
        <w:textAlignment w:val="baseline"/>
        <w:rPr>
          <w:rFonts w:hint="default" w:ascii="Times New Roman" w:hAnsi="Times New Roman" w:cs="Times New Roman"/>
          <w:b w:val="0"/>
          <w:bCs/>
          <w:sz w:val="26"/>
        </w:rPr>
      </w:pPr>
    </w:p>
    <w:p>
      <w:pPr>
        <w:keepNext w:val="0"/>
        <w:keepLines w:val="0"/>
        <w:pageBreakBefore w:val="0"/>
        <w:kinsoku/>
        <w:wordWrap w:val="0"/>
        <w:overflowPunct/>
        <w:topLinePunct w:val="0"/>
        <w:autoSpaceDE/>
        <w:autoSpaceDN/>
        <w:bidi w:val="0"/>
        <w:adjustRightInd/>
        <w:snapToGrid/>
        <w:spacing w:after="0" w:line="580" w:lineRule="exact"/>
        <w:ind w:left="0" w:right="0"/>
        <w:jc w:val="both"/>
        <w:textAlignment w:val="baseline"/>
        <w:rPr>
          <w:rFonts w:hint="default" w:ascii="Times New Roman" w:hAnsi="Times New Roman" w:cs="Times New Roman"/>
          <w:b w:val="0"/>
          <w:bCs/>
          <w:sz w:val="26"/>
        </w:rPr>
      </w:pPr>
    </w:p>
    <w:p>
      <w:pPr>
        <w:keepNext w:val="0"/>
        <w:keepLines w:val="0"/>
        <w:pageBreakBefore w:val="0"/>
        <w:kinsoku/>
        <w:wordWrap w:val="0"/>
        <w:overflowPunct/>
        <w:topLinePunct w:val="0"/>
        <w:autoSpaceDE/>
        <w:autoSpaceDN/>
        <w:bidi w:val="0"/>
        <w:adjustRightInd/>
        <w:snapToGrid/>
        <w:spacing w:after="0" w:line="580" w:lineRule="exact"/>
        <w:ind w:left="0" w:right="0"/>
        <w:jc w:val="both"/>
        <w:textAlignment w:val="baseline"/>
        <w:rPr>
          <w:rFonts w:hint="default" w:ascii="Times New Roman" w:hAnsi="Times New Roman" w:cs="Times New Roman"/>
          <w:sz w:val="26"/>
        </w:rPr>
      </w:pPr>
    </w:p>
    <w:p>
      <w:pPr>
        <w:keepNext w:val="0"/>
        <w:keepLines w:val="0"/>
        <w:pageBreakBefore w:val="0"/>
        <w:kinsoku/>
        <w:wordWrap w:val="0"/>
        <w:overflowPunct/>
        <w:topLinePunct w:val="0"/>
        <w:autoSpaceDE/>
        <w:autoSpaceDN/>
        <w:bidi w:val="0"/>
        <w:adjustRightInd/>
        <w:snapToGrid/>
        <w:spacing w:after="0" w:line="580" w:lineRule="exact"/>
        <w:ind w:left="0" w:right="0"/>
        <w:jc w:val="both"/>
        <w:textAlignment w:val="baseline"/>
        <w:rPr>
          <w:rFonts w:hint="default" w:ascii="Times New Roman" w:hAnsi="Times New Roman" w:cs="Times New Roman"/>
          <w:sz w:val="26"/>
        </w:rPr>
      </w:pPr>
    </w:p>
    <w:p>
      <w:pPr>
        <w:keepNext w:val="0"/>
        <w:keepLines w:val="0"/>
        <w:pageBreakBefore w:val="0"/>
        <w:kinsoku/>
        <w:wordWrap w:val="0"/>
        <w:overflowPunct/>
        <w:topLinePunct w:val="0"/>
        <w:autoSpaceDE/>
        <w:autoSpaceDN/>
        <w:bidi w:val="0"/>
        <w:adjustRightInd/>
        <w:snapToGrid/>
        <w:spacing w:after="0" w:line="580" w:lineRule="exact"/>
        <w:ind w:left="0" w:right="0"/>
        <w:jc w:val="both"/>
        <w:textAlignment w:val="baseline"/>
        <w:rPr>
          <w:rFonts w:hint="default" w:ascii="Times New Roman" w:hAnsi="Times New Roman" w:cs="Times New Roman"/>
          <w:sz w:val="26"/>
        </w:rPr>
      </w:pPr>
    </w:p>
    <w:p>
      <w:pPr>
        <w:keepNext w:val="0"/>
        <w:keepLines w:val="0"/>
        <w:pageBreakBefore w:val="0"/>
        <w:kinsoku/>
        <w:wordWrap w:val="0"/>
        <w:overflowPunct/>
        <w:topLinePunct w:val="0"/>
        <w:autoSpaceDE/>
        <w:autoSpaceDN/>
        <w:bidi w:val="0"/>
        <w:adjustRightInd/>
        <w:snapToGrid/>
        <w:spacing w:after="0" w:line="580" w:lineRule="exact"/>
        <w:ind w:left="0" w:right="0"/>
        <w:jc w:val="both"/>
        <w:textAlignment w:val="baseline"/>
        <w:rPr>
          <w:rFonts w:hint="default" w:ascii="Times New Roman" w:hAnsi="Times New Roman" w:cs="Times New Roman"/>
          <w:sz w:val="26"/>
        </w:rPr>
      </w:pPr>
    </w:p>
    <w:p>
      <w:pPr>
        <w:keepNext w:val="0"/>
        <w:keepLines w:val="0"/>
        <w:pageBreakBefore w:val="0"/>
        <w:kinsoku/>
        <w:wordWrap w:val="0"/>
        <w:overflowPunct/>
        <w:topLinePunct w:val="0"/>
        <w:autoSpaceDE/>
        <w:autoSpaceDN/>
        <w:bidi w:val="0"/>
        <w:adjustRightInd/>
        <w:snapToGrid/>
        <w:spacing w:after="0" w:line="580" w:lineRule="exact"/>
        <w:ind w:left="0" w:right="0"/>
        <w:jc w:val="both"/>
        <w:textAlignment w:val="baseline"/>
        <w:rPr>
          <w:rFonts w:hint="default" w:ascii="Times New Roman" w:hAnsi="Times New Roman" w:cs="Times New Roman"/>
          <w:sz w:val="26"/>
        </w:rPr>
      </w:pPr>
    </w:p>
    <w:p>
      <w:pPr>
        <w:keepNext w:val="0"/>
        <w:keepLines w:val="0"/>
        <w:pageBreakBefore w:val="0"/>
        <w:kinsoku/>
        <w:wordWrap w:val="0"/>
        <w:overflowPunct/>
        <w:topLinePunct w:val="0"/>
        <w:autoSpaceDE/>
        <w:autoSpaceDN/>
        <w:bidi w:val="0"/>
        <w:adjustRightInd/>
        <w:snapToGrid/>
        <w:spacing w:after="0" w:line="580" w:lineRule="exact"/>
        <w:ind w:left="0" w:right="0"/>
        <w:jc w:val="both"/>
        <w:textAlignment w:val="baseline"/>
        <w:rPr>
          <w:rFonts w:hint="default" w:ascii="Times New Roman" w:hAnsi="Times New Roman" w:cs="Times New Roman"/>
          <w:sz w:val="26"/>
        </w:rPr>
      </w:pPr>
    </w:p>
    <w:p>
      <w:pPr>
        <w:keepNext w:val="0"/>
        <w:keepLines w:val="0"/>
        <w:pageBreakBefore w:val="0"/>
        <w:kinsoku/>
        <w:wordWrap w:val="0"/>
        <w:overflowPunct/>
        <w:topLinePunct w:val="0"/>
        <w:autoSpaceDE/>
        <w:autoSpaceDN/>
        <w:bidi w:val="0"/>
        <w:adjustRightInd/>
        <w:snapToGrid/>
        <w:spacing w:after="0" w:line="580" w:lineRule="exact"/>
        <w:ind w:left="0" w:right="0"/>
        <w:jc w:val="both"/>
        <w:textAlignment w:val="baseline"/>
        <w:rPr>
          <w:rFonts w:hint="default" w:ascii="Times New Roman" w:hAnsi="Times New Roman" w:cs="Times New Roman"/>
          <w:sz w:val="26"/>
        </w:rPr>
      </w:pPr>
    </w:p>
    <w:p>
      <w:pPr>
        <w:keepNext w:val="0"/>
        <w:keepLines w:val="0"/>
        <w:pageBreakBefore w:val="0"/>
        <w:kinsoku/>
        <w:wordWrap w:val="0"/>
        <w:overflowPunct/>
        <w:topLinePunct w:val="0"/>
        <w:autoSpaceDE/>
        <w:autoSpaceDN/>
        <w:bidi w:val="0"/>
        <w:adjustRightInd/>
        <w:snapToGrid/>
        <w:spacing w:after="0" w:line="580" w:lineRule="exact"/>
        <w:ind w:left="0" w:right="0"/>
        <w:jc w:val="both"/>
        <w:textAlignment w:val="baseline"/>
        <w:rPr>
          <w:rFonts w:hint="default" w:ascii="Times New Roman" w:hAnsi="Times New Roman" w:cs="Times New Roman"/>
          <w:sz w:val="26"/>
        </w:rPr>
      </w:pPr>
    </w:p>
    <w:p>
      <w:pPr>
        <w:keepNext w:val="0"/>
        <w:keepLines w:val="0"/>
        <w:pageBreakBefore w:val="0"/>
        <w:kinsoku/>
        <w:wordWrap w:val="0"/>
        <w:overflowPunct/>
        <w:topLinePunct w:val="0"/>
        <w:autoSpaceDE/>
        <w:autoSpaceDN/>
        <w:bidi w:val="0"/>
        <w:adjustRightInd/>
        <w:snapToGrid/>
        <w:spacing w:after="0" w:line="580" w:lineRule="exact"/>
        <w:ind w:left="0" w:right="0"/>
        <w:jc w:val="both"/>
        <w:textAlignment w:val="baseline"/>
        <w:rPr>
          <w:rFonts w:hint="default" w:ascii="Times New Roman" w:hAnsi="Times New Roman" w:cs="Times New Roman"/>
          <w:sz w:val="26"/>
        </w:rPr>
      </w:pPr>
    </w:p>
    <w:p>
      <w:pPr>
        <w:keepNext w:val="0"/>
        <w:keepLines w:val="0"/>
        <w:pageBreakBefore w:val="0"/>
        <w:kinsoku/>
        <w:wordWrap w:val="0"/>
        <w:overflowPunct/>
        <w:topLinePunct w:val="0"/>
        <w:autoSpaceDE/>
        <w:autoSpaceDN/>
        <w:bidi w:val="0"/>
        <w:adjustRightInd/>
        <w:snapToGrid/>
        <w:spacing w:after="0" w:line="580" w:lineRule="exact"/>
        <w:ind w:left="0" w:right="0"/>
        <w:jc w:val="both"/>
        <w:textAlignment w:val="baseline"/>
        <w:rPr>
          <w:rFonts w:hint="default" w:ascii="Times New Roman" w:hAnsi="Times New Roman" w:cs="Times New Roman"/>
          <w:sz w:val="26"/>
        </w:rPr>
      </w:pPr>
    </w:p>
    <w:p>
      <w:pPr>
        <w:keepNext w:val="0"/>
        <w:keepLines w:val="0"/>
        <w:pageBreakBefore w:val="0"/>
        <w:kinsoku/>
        <w:wordWrap w:val="0"/>
        <w:overflowPunct/>
        <w:topLinePunct w:val="0"/>
        <w:autoSpaceDE/>
        <w:autoSpaceDN/>
        <w:bidi w:val="0"/>
        <w:adjustRightInd/>
        <w:snapToGrid/>
        <w:spacing w:after="0" w:line="580" w:lineRule="exact"/>
        <w:ind w:left="0" w:right="0"/>
        <w:jc w:val="both"/>
        <w:textAlignment w:val="baseline"/>
        <w:rPr>
          <w:rFonts w:hint="default" w:ascii="Times New Roman" w:hAnsi="Times New Roman" w:cs="Times New Roman"/>
          <w:sz w:val="26"/>
        </w:rPr>
      </w:pPr>
    </w:p>
    <w:p>
      <w:pPr>
        <w:keepNext w:val="0"/>
        <w:keepLines w:val="0"/>
        <w:pageBreakBefore w:val="0"/>
        <w:kinsoku/>
        <w:wordWrap w:val="0"/>
        <w:overflowPunct/>
        <w:topLinePunct w:val="0"/>
        <w:autoSpaceDE/>
        <w:autoSpaceDN/>
        <w:bidi w:val="0"/>
        <w:adjustRightInd/>
        <w:snapToGrid/>
        <w:spacing w:after="0" w:line="580" w:lineRule="exact"/>
        <w:ind w:left="0" w:right="0"/>
        <w:jc w:val="both"/>
        <w:textAlignment w:val="baseline"/>
        <w:rPr>
          <w:rFonts w:hint="default" w:ascii="Times New Roman" w:hAnsi="Times New Roman" w:cs="Times New Roman"/>
          <w:sz w:val="26"/>
        </w:rPr>
      </w:pPr>
    </w:p>
    <w:p>
      <w:pPr>
        <w:keepNext w:val="0"/>
        <w:keepLines w:val="0"/>
        <w:pageBreakBefore w:val="0"/>
        <w:kinsoku/>
        <w:overflowPunct/>
        <w:topLinePunct w:val="0"/>
        <w:autoSpaceDE/>
        <w:autoSpaceDN/>
        <w:bidi w:val="0"/>
        <w:adjustRightInd/>
        <w:snapToGrid/>
        <w:spacing w:line="580" w:lineRule="exact"/>
        <w:rPr>
          <w:rFonts w:hint="default" w:ascii="Times New Roman" w:hAnsi="Times New Roman" w:cs="Times New Roman"/>
        </w:rPr>
      </w:pPr>
    </w:p>
    <w:p>
      <w:pPr>
        <w:keepNext w:val="0"/>
        <w:keepLines w:val="0"/>
        <w:pageBreakBefore w:val="0"/>
        <w:kinsoku/>
        <w:overflowPunct/>
        <w:topLinePunct w:val="0"/>
        <w:autoSpaceDE/>
        <w:autoSpaceDN/>
        <w:bidi w:val="0"/>
        <w:adjustRightInd/>
        <w:snapToGrid/>
        <w:spacing w:line="580" w:lineRule="exact"/>
        <w:rPr>
          <w:rFonts w:hint="default" w:ascii="Times New Roman" w:hAnsi="Times New Roman" w:cs="Times New Roman"/>
        </w:rPr>
        <w:sectPr>
          <w:headerReference r:id="rId17" w:type="default"/>
          <w:footerReference r:id="rId18" w:type="default"/>
          <w:pgSz w:w="11900" w:h="16838"/>
          <w:pgMar w:top="1984" w:right="1531" w:bottom="1984" w:left="1531" w:header="1120" w:footer="1587" w:gutter="0"/>
          <w:pgBorders>
            <w:top w:val="none" w:color="auto" w:sz="0" w:space="0"/>
            <w:left w:val="none" w:color="auto" w:sz="0" w:space="0"/>
            <w:bottom w:val="none" w:color="auto" w:sz="0" w:space="0"/>
            <w:right w:val="none" w:color="auto" w:sz="0" w:space="0"/>
          </w:pgBorders>
          <w:pgNumType w:fmt="numberInDash"/>
          <w:cols w:space="0" w:num="1"/>
          <w:rtlGutter w:val="0"/>
          <w:docGrid w:linePitch="0" w:charSpace="0"/>
        </w:sectPr>
      </w:pPr>
    </w:p>
    <w:p>
      <w:pPr>
        <w:keepNext w:val="0"/>
        <w:keepLines w:val="0"/>
        <w:pageBreakBefore w:val="0"/>
        <w:widowControl/>
        <w:suppressLineNumbers w:val="0"/>
        <w:kinsoku/>
        <w:overflowPunct/>
        <w:topLinePunct w:val="0"/>
        <w:autoSpaceDE/>
        <w:autoSpaceDN/>
        <w:bidi w:val="0"/>
        <w:adjustRightInd/>
        <w:snapToGrid/>
        <w:spacing w:line="580" w:lineRule="exact"/>
        <w:jc w:val="left"/>
        <w:textAlignment w:val="center"/>
        <w:rPr>
          <w:rFonts w:hint="default" w:ascii="Times New Roman" w:hAnsi="Times New Roman" w:eastAsia="黑体" w:cs="Times New Roman"/>
          <w:i w:val="0"/>
          <w:color w:val="000000"/>
          <w:sz w:val="32"/>
          <w:szCs w:val="32"/>
          <w:u w:val="none"/>
        </w:rPr>
      </w:pPr>
      <w:r>
        <w:rPr>
          <w:rFonts w:hint="default" w:ascii="Times New Roman" w:hAnsi="Times New Roman" w:eastAsia="黑体" w:cs="Times New Roman"/>
          <w:i w:val="0"/>
          <w:color w:val="000000"/>
          <w:kern w:val="0"/>
          <w:sz w:val="32"/>
          <w:szCs w:val="32"/>
          <w:u w:val="none"/>
          <w:lang w:val="en-US" w:eastAsia="zh-CN" w:bidi="ar"/>
        </w:rPr>
        <w:t>附表1</w:t>
      </w:r>
    </w:p>
    <w:p>
      <w:pPr>
        <w:keepNext w:val="0"/>
        <w:keepLines w:val="0"/>
        <w:pageBreakBefore w:val="0"/>
        <w:widowControl/>
        <w:suppressLineNumbers w:val="0"/>
        <w:kinsoku/>
        <w:overflowPunct/>
        <w:topLinePunct w:val="0"/>
        <w:autoSpaceDE/>
        <w:autoSpaceDN/>
        <w:bidi w:val="0"/>
        <w:adjustRightInd/>
        <w:snapToGrid/>
        <w:spacing w:line="580" w:lineRule="exact"/>
        <w:jc w:val="center"/>
        <w:textAlignment w:val="center"/>
        <w:rPr>
          <w:rFonts w:hint="default" w:ascii="Times New Roman" w:hAnsi="Times New Roman" w:eastAsia="方正小标宋简体" w:cs="Times New Roman"/>
          <w:b w:val="0"/>
          <w:bCs/>
          <w:i w:val="0"/>
          <w:color w:val="000000"/>
          <w:sz w:val="44"/>
          <w:szCs w:val="44"/>
          <w:u w:val="none"/>
        </w:rPr>
      </w:pPr>
      <w:r>
        <w:rPr>
          <w:rFonts w:hint="default" w:ascii="Times New Roman" w:hAnsi="Times New Roman" w:eastAsia="方正小标宋简体" w:cs="Times New Roman"/>
          <w:b w:val="0"/>
          <w:bCs/>
          <w:i w:val="0"/>
          <w:color w:val="000000"/>
          <w:kern w:val="0"/>
          <w:sz w:val="44"/>
          <w:szCs w:val="44"/>
          <w:u w:val="none"/>
          <w:lang w:val="en-US" w:eastAsia="zh-CN" w:bidi="ar"/>
        </w:rPr>
        <w:t>绿色工厂基本要求评价表</w:t>
      </w:r>
    </w:p>
    <w:p>
      <w:pPr>
        <w:keepNext w:val="0"/>
        <w:keepLines w:val="0"/>
        <w:pageBreakBefore w:val="0"/>
        <w:widowControl/>
        <w:suppressLineNumbers w:val="0"/>
        <w:kinsoku/>
        <w:overflowPunct/>
        <w:topLinePunct w:val="0"/>
        <w:autoSpaceDE/>
        <w:autoSpaceDN/>
        <w:bidi w:val="0"/>
        <w:adjustRightInd/>
        <w:snapToGrid/>
        <w:spacing w:line="580" w:lineRule="exact"/>
        <w:jc w:val="center"/>
        <w:textAlignment w:val="center"/>
        <w:rPr>
          <w:rFonts w:hint="default" w:ascii="Times New Roman" w:hAnsi="Times New Roman" w:eastAsia="楷体_GB2312" w:cs="Times New Roman"/>
          <w:b/>
          <w:i w:val="0"/>
          <w:color w:val="000000"/>
          <w:sz w:val="32"/>
          <w:szCs w:val="32"/>
          <w:u w:val="none"/>
        </w:rPr>
      </w:pPr>
      <w:r>
        <w:rPr>
          <w:rFonts w:hint="default" w:ascii="Times New Roman" w:hAnsi="Times New Roman" w:eastAsia="楷体_GB2312" w:cs="Times New Roman"/>
          <w:b/>
          <w:i w:val="0"/>
          <w:color w:val="000000"/>
          <w:kern w:val="0"/>
          <w:sz w:val="32"/>
          <w:szCs w:val="32"/>
          <w:u w:val="none"/>
          <w:lang w:val="en-US" w:eastAsia="zh-CN" w:bidi="ar"/>
        </w:rPr>
        <w:t>（20年）</w:t>
      </w:r>
    </w:p>
    <w:tbl>
      <w:tblPr>
        <w:tblStyle w:val="7"/>
        <w:tblW w:w="88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920"/>
        <w:gridCol w:w="4030"/>
        <w:gridCol w:w="2135"/>
        <w:gridCol w:w="17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序号</w:t>
            </w:r>
          </w:p>
        </w:tc>
        <w:tc>
          <w:tcPr>
            <w:tcW w:w="40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kern w:val="0"/>
                <w:sz w:val="24"/>
                <w:szCs w:val="24"/>
                <w:u w:val="none"/>
                <w:lang w:val="en-US" w:eastAsia="zh-CN" w:bidi="ar"/>
              </w:rPr>
            </w:pPr>
            <w:r>
              <w:rPr>
                <w:rFonts w:hint="default" w:ascii="Times New Roman" w:hAnsi="Times New Roman" w:eastAsia="黑体" w:cs="Times New Roman"/>
                <w:i w:val="0"/>
                <w:color w:val="000000"/>
                <w:kern w:val="0"/>
                <w:sz w:val="24"/>
                <w:szCs w:val="24"/>
                <w:u w:val="none"/>
                <w:lang w:val="en-US" w:eastAsia="zh-CN" w:bidi="ar"/>
              </w:rPr>
              <w:t>基本要求</w:t>
            </w:r>
          </w:p>
        </w:tc>
        <w:tc>
          <w:tcPr>
            <w:tcW w:w="21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kern w:val="0"/>
                <w:sz w:val="24"/>
                <w:szCs w:val="24"/>
                <w:u w:val="none"/>
                <w:lang w:val="en-US" w:eastAsia="zh-CN" w:bidi="ar"/>
              </w:rPr>
            </w:pPr>
            <w:r>
              <w:rPr>
                <w:rFonts w:hint="default" w:ascii="Times New Roman" w:hAnsi="Times New Roman" w:eastAsia="黑体" w:cs="Times New Roman"/>
                <w:i w:val="0"/>
                <w:color w:val="000000"/>
                <w:kern w:val="0"/>
                <w:sz w:val="24"/>
                <w:szCs w:val="24"/>
                <w:u w:val="none"/>
                <w:lang w:val="en-US" w:eastAsia="zh-CN" w:bidi="ar"/>
              </w:rPr>
              <w:t>是否符合要求</w:t>
            </w:r>
          </w:p>
        </w:tc>
        <w:tc>
          <w:tcPr>
            <w:tcW w:w="17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kern w:val="0"/>
                <w:sz w:val="24"/>
                <w:szCs w:val="24"/>
                <w:u w:val="none"/>
                <w:lang w:val="en-US" w:eastAsia="zh-CN" w:bidi="ar"/>
              </w:rPr>
            </w:pPr>
            <w:r>
              <w:rPr>
                <w:rFonts w:hint="default" w:ascii="Times New Roman" w:hAnsi="Times New Roman" w:eastAsia="黑体" w:cs="Times New Roman"/>
                <w:i w:val="0"/>
                <w:color w:val="000000"/>
                <w:kern w:val="0"/>
                <w:sz w:val="24"/>
                <w:szCs w:val="24"/>
                <w:u w:val="none"/>
                <w:lang w:val="en-US" w:eastAsia="zh-CN" w:bidi="ar"/>
              </w:rPr>
              <w:t>证明材料索引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175"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w:t>
            </w:r>
          </w:p>
        </w:tc>
        <w:tc>
          <w:tcPr>
            <w:tcW w:w="4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工厂应依法设立，近三年无下列情况： 未正常经营生产（工商注销、连续停产12个月以上、被市场监督管理部门列入经营异常名单且未被移出等）； 发生安全（含网络安全、数据安全）、质量、环境污染等事故以及偷漏税等违法违规行为； 被动态调整出绿色制造名单； 在国务院及有关部委相关督查工作中被发现存在严重问题； 被列入工业节能监察整改名单且未按要求完成整改； 企业被列为失信被执行人。</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4"/>
                <w:szCs w:val="24"/>
                <w:u w:val="none"/>
              </w:rPr>
            </w:pP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35"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w:t>
            </w:r>
          </w:p>
        </w:tc>
        <w:tc>
          <w:tcPr>
            <w:tcW w:w="4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工厂应明确绿色制造相关管理层职责，制定绿色低碳发展中长期规划及年度量化目标。</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4"/>
                <w:szCs w:val="24"/>
                <w:u w:val="none"/>
              </w:rPr>
            </w:pP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2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w:t>
            </w:r>
          </w:p>
        </w:tc>
        <w:tc>
          <w:tcPr>
            <w:tcW w:w="4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工厂按照GB/T 19001、GB/T 23331、GB/T 24001、GB/T 45001或相关行业适用的其他标准建立、实施、保持并持续改进质量、环境、能源和职业健康安全管理体系。</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4"/>
                <w:szCs w:val="24"/>
                <w:u w:val="none"/>
              </w:rPr>
            </w:pP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4"/>
                <w:szCs w:val="24"/>
                <w:u w:val="none"/>
              </w:rPr>
            </w:pPr>
          </w:p>
        </w:tc>
      </w:tr>
    </w:tbl>
    <w:p>
      <w:pPr>
        <w:keepNext w:val="0"/>
        <w:keepLines w:val="0"/>
        <w:pageBreakBefore w:val="0"/>
        <w:widowControl/>
        <w:suppressLineNumbers w:val="0"/>
        <w:kinsoku/>
        <w:overflowPunct/>
        <w:topLinePunct w:val="0"/>
        <w:autoSpaceDE/>
        <w:autoSpaceDN/>
        <w:bidi w:val="0"/>
        <w:adjustRightInd/>
        <w:snapToGrid/>
        <w:spacing w:line="580" w:lineRule="exact"/>
        <w:jc w:val="center"/>
        <w:textAlignment w:val="center"/>
        <w:rPr>
          <w:rFonts w:hint="default" w:ascii="Times New Roman" w:hAnsi="Times New Roman" w:eastAsia="宋体" w:cs="Times New Roman"/>
          <w:b/>
          <w:i w:val="0"/>
          <w:color w:val="000000"/>
          <w:kern w:val="0"/>
          <w:sz w:val="32"/>
          <w:szCs w:val="32"/>
          <w:u w:val="none"/>
          <w:lang w:val="en-US" w:eastAsia="zh-CN" w:bidi="ar"/>
        </w:rPr>
        <w:sectPr>
          <w:headerReference r:id="rId19" w:type="default"/>
          <w:footerReference r:id="rId20" w:type="default"/>
          <w:pgSz w:w="11900" w:h="16838"/>
          <w:pgMar w:top="1984" w:right="1531" w:bottom="1984" w:left="1531" w:header="1120" w:footer="1587" w:gutter="0"/>
          <w:pgBorders>
            <w:top w:val="none" w:color="auto" w:sz="0" w:space="0"/>
            <w:left w:val="none" w:color="auto" w:sz="0" w:space="0"/>
            <w:bottom w:val="none" w:color="auto" w:sz="0" w:space="0"/>
            <w:right w:val="none" w:color="auto" w:sz="0" w:space="0"/>
          </w:pgBorders>
          <w:pgNumType w:fmt="numberInDash"/>
          <w:cols w:space="0" w:num="1"/>
          <w:rtlGutter w:val="0"/>
          <w:docGrid w:linePitch="0" w:charSpace="0"/>
        </w:sectPr>
      </w:pPr>
    </w:p>
    <w:p>
      <w:pPr>
        <w:keepNext w:val="0"/>
        <w:keepLines w:val="0"/>
        <w:pageBreakBefore w:val="0"/>
        <w:kinsoku/>
        <w:overflowPunct/>
        <w:topLinePunct w:val="0"/>
        <w:autoSpaceDE/>
        <w:autoSpaceDN/>
        <w:bidi w:val="0"/>
        <w:adjustRightInd/>
        <w:snapToGrid/>
        <w:spacing w:line="580" w:lineRule="exact"/>
        <w:jc w:val="center"/>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i w:val="0"/>
          <w:color w:val="000000"/>
          <w:kern w:val="0"/>
          <w:sz w:val="44"/>
          <w:szCs w:val="44"/>
          <w:u w:val="none"/>
          <w:lang w:val="en-US" w:eastAsia="zh-CN" w:bidi="ar"/>
        </w:rPr>
        <w:t>绿色工厂评价指标评价表</w:t>
      </w:r>
    </w:p>
    <w:tbl>
      <w:tblPr>
        <w:tblStyle w:val="7"/>
        <w:tblW w:w="13504"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15" w:type="dxa"/>
          <w:left w:w="15" w:type="dxa"/>
          <w:bottom w:w="15" w:type="dxa"/>
          <w:right w:w="15" w:type="dxa"/>
        </w:tblCellMar>
      </w:tblPr>
      <w:tblGrid>
        <w:gridCol w:w="300"/>
        <w:gridCol w:w="592"/>
        <w:gridCol w:w="546"/>
        <w:gridCol w:w="694"/>
        <w:gridCol w:w="1043"/>
        <w:gridCol w:w="1208"/>
        <w:gridCol w:w="1232"/>
        <w:gridCol w:w="608"/>
        <w:gridCol w:w="824"/>
        <w:gridCol w:w="1081"/>
        <w:gridCol w:w="1005"/>
        <w:gridCol w:w="875"/>
        <w:gridCol w:w="1391"/>
        <w:gridCol w:w="835"/>
        <w:gridCol w:w="638"/>
        <w:gridCol w:w="6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tblHeader/>
          <w:jc w:val="center"/>
        </w:trPr>
        <w:tc>
          <w:tcPr>
            <w:tcW w:w="3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i w:val="0"/>
                <w:color w:val="000000" w:themeColor="text1"/>
                <w:sz w:val="18"/>
                <w:szCs w:val="18"/>
                <w:u w:val="none"/>
                <w14:textFill>
                  <w14:solidFill>
                    <w14:schemeClr w14:val="tx1"/>
                  </w14:solidFill>
                </w14:textFill>
              </w:rPr>
            </w:pPr>
            <w:r>
              <w:rPr>
                <w:rFonts w:hint="default" w:ascii="Times New Roman" w:hAnsi="Times New Roman" w:eastAsia="黑体" w:cs="Times New Roman"/>
                <w:b w:val="0"/>
                <w:bCs/>
                <w:i w:val="0"/>
                <w:color w:val="000000" w:themeColor="text1"/>
                <w:kern w:val="0"/>
                <w:sz w:val="18"/>
                <w:szCs w:val="18"/>
                <w:u w:val="none"/>
                <w:lang w:val="en-US" w:eastAsia="zh-CN" w:bidi="ar"/>
                <w14:textFill>
                  <w14:solidFill>
                    <w14:schemeClr w14:val="tx1"/>
                  </w14:solidFill>
                </w14:textFill>
              </w:rPr>
              <w:t>序号</w:t>
            </w:r>
          </w:p>
        </w:tc>
        <w:tc>
          <w:tcPr>
            <w:tcW w:w="59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i w:val="0"/>
                <w:color w:val="000000" w:themeColor="text1"/>
                <w:sz w:val="18"/>
                <w:szCs w:val="18"/>
                <w:u w:val="none"/>
                <w14:textFill>
                  <w14:solidFill>
                    <w14:schemeClr w14:val="tx1"/>
                  </w14:solidFill>
                </w14:textFill>
              </w:rPr>
            </w:pPr>
            <w:r>
              <w:rPr>
                <w:rFonts w:hint="default" w:ascii="Times New Roman" w:hAnsi="Times New Roman" w:eastAsia="黑体" w:cs="Times New Roman"/>
                <w:b w:val="0"/>
                <w:bCs/>
                <w:i w:val="0"/>
                <w:color w:val="000000" w:themeColor="text1"/>
                <w:kern w:val="0"/>
                <w:sz w:val="18"/>
                <w:szCs w:val="18"/>
                <w:u w:val="none"/>
                <w:lang w:val="en-US" w:eastAsia="zh-CN" w:bidi="ar"/>
                <w14:textFill>
                  <w14:solidFill>
                    <w14:schemeClr w14:val="tx1"/>
                  </w14:solidFill>
                </w14:textFill>
              </w:rPr>
              <w:t>一级指标</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i w:val="0"/>
                <w:color w:val="000000" w:themeColor="text1"/>
                <w:sz w:val="18"/>
                <w:szCs w:val="18"/>
                <w:u w:val="none"/>
                <w14:textFill>
                  <w14:solidFill>
                    <w14:schemeClr w14:val="tx1"/>
                  </w14:solidFill>
                </w14:textFill>
              </w:rPr>
            </w:pPr>
            <w:r>
              <w:rPr>
                <w:rFonts w:hint="default" w:ascii="Times New Roman" w:hAnsi="Times New Roman" w:eastAsia="黑体" w:cs="Times New Roman"/>
                <w:b w:val="0"/>
                <w:bCs/>
                <w:i w:val="0"/>
                <w:color w:val="000000" w:themeColor="text1"/>
                <w:kern w:val="0"/>
                <w:sz w:val="18"/>
                <w:szCs w:val="18"/>
                <w:u w:val="none"/>
                <w:lang w:val="en-US" w:eastAsia="zh-CN" w:bidi="ar"/>
                <w14:textFill>
                  <w14:solidFill>
                    <w14:schemeClr w14:val="tx1"/>
                  </w14:solidFill>
                </w14:textFill>
              </w:rPr>
              <w:t>二级指标</w:t>
            </w:r>
          </w:p>
        </w:tc>
        <w:tc>
          <w:tcPr>
            <w:tcW w:w="3483"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i w:val="0"/>
                <w:color w:val="000000" w:themeColor="text1"/>
                <w:sz w:val="18"/>
                <w:szCs w:val="18"/>
                <w:u w:val="none"/>
                <w14:textFill>
                  <w14:solidFill>
                    <w14:schemeClr w14:val="tx1"/>
                  </w14:solidFill>
                </w14:textFill>
              </w:rPr>
            </w:pPr>
            <w:r>
              <w:rPr>
                <w:rFonts w:hint="default" w:ascii="Times New Roman" w:hAnsi="Times New Roman" w:eastAsia="黑体" w:cs="Times New Roman"/>
                <w:b w:val="0"/>
                <w:bCs/>
                <w:i w:val="0"/>
                <w:color w:val="000000" w:themeColor="text1"/>
                <w:kern w:val="0"/>
                <w:sz w:val="18"/>
                <w:szCs w:val="18"/>
                <w:u w:val="none"/>
                <w:lang w:val="en-US" w:eastAsia="zh-CN" w:bidi="ar"/>
                <w14:textFill>
                  <w14:solidFill>
                    <w14:schemeClr w14:val="tx1"/>
                  </w14:solidFill>
                </w14:textFill>
              </w:rPr>
              <w:t>三级指标</w:t>
            </w:r>
          </w:p>
        </w:tc>
        <w:tc>
          <w:tcPr>
            <w:tcW w:w="60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i w:val="0"/>
                <w:color w:val="000000" w:themeColor="text1"/>
                <w:kern w:val="0"/>
                <w:sz w:val="18"/>
                <w:szCs w:val="18"/>
                <w:u w:val="none"/>
                <w:lang w:val="en-US" w:eastAsia="zh-CN" w:bidi="ar"/>
                <w14:textFill>
                  <w14:solidFill>
                    <w14:schemeClr w14:val="tx1"/>
                  </w14:solidFill>
                </w14:textFill>
              </w:rPr>
            </w:pPr>
            <w:r>
              <w:rPr>
                <w:rFonts w:hint="default" w:ascii="Times New Roman" w:hAnsi="Times New Roman" w:eastAsia="黑体" w:cs="Times New Roman"/>
                <w:b w:val="0"/>
                <w:bCs/>
                <w:i w:val="0"/>
                <w:color w:val="000000" w:themeColor="text1"/>
                <w:kern w:val="0"/>
                <w:sz w:val="18"/>
                <w:szCs w:val="18"/>
                <w:u w:val="none"/>
                <w:lang w:val="en-US" w:eastAsia="zh-CN" w:bidi="ar"/>
                <w14:textFill>
                  <w14:solidFill>
                    <w14:schemeClr w14:val="tx1"/>
                  </w14:solidFill>
                </w14:textFill>
              </w:rPr>
              <w:t>指标</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i w:val="0"/>
                <w:color w:val="000000" w:themeColor="text1"/>
                <w:sz w:val="18"/>
                <w:szCs w:val="18"/>
                <w:u w:val="none"/>
                <w14:textFill>
                  <w14:solidFill>
                    <w14:schemeClr w14:val="tx1"/>
                  </w14:solidFill>
                </w14:textFill>
              </w:rPr>
            </w:pPr>
            <w:r>
              <w:rPr>
                <w:rFonts w:hint="default" w:ascii="Times New Roman" w:hAnsi="Times New Roman" w:eastAsia="黑体" w:cs="Times New Roman"/>
                <w:b w:val="0"/>
                <w:bCs/>
                <w:i w:val="0"/>
                <w:color w:val="000000" w:themeColor="text1"/>
                <w:kern w:val="0"/>
                <w:sz w:val="18"/>
                <w:szCs w:val="18"/>
                <w:u w:val="none"/>
                <w:lang w:val="en-US" w:eastAsia="zh-CN" w:bidi="ar"/>
                <w14:textFill>
                  <w14:solidFill>
                    <w14:schemeClr w14:val="tx1"/>
                  </w14:solidFill>
                </w14:textFill>
              </w:rPr>
              <w:t>类型</w:t>
            </w:r>
          </w:p>
        </w:tc>
        <w:tc>
          <w:tcPr>
            <w:tcW w:w="8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i w:val="0"/>
                <w:color w:val="000000" w:themeColor="text1"/>
                <w:sz w:val="18"/>
                <w:szCs w:val="18"/>
                <w:u w:val="none"/>
                <w14:textFill>
                  <w14:solidFill>
                    <w14:schemeClr w14:val="tx1"/>
                  </w14:solidFill>
                </w14:textFill>
              </w:rPr>
            </w:pPr>
            <w:r>
              <w:rPr>
                <w:rFonts w:hint="default" w:ascii="Times New Roman" w:hAnsi="Times New Roman" w:eastAsia="黑体" w:cs="Times New Roman"/>
                <w:b w:val="0"/>
                <w:bCs/>
                <w:i w:val="0"/>
                <w:color w:val="000000" w:themeColor="text1"/>
                <w:kern w:val="0"/>
                <w:sz w:val="18"/>
                <w:szCs w:val="18"/>
                <w:u w:val="none"/>
                <w:lang w:val="en-US" w:eastAsia="zh-CN" w:bidi="ar"/>
                <w14:textFill>
                  <w14:solidFill>
                    <w14:schemeClr w14:val="tx1"/>
                  </w14:solidFill>
                </w14:textFill>
              </w:rPr>
              <w:t>单位</w:t>
            </w:r>
          </w:p>
        </w:tc>
        <w:tc>
          <w:tcPr>
            <w:tcW w:w="10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i w:val="0"/>
                <w:color w:val="000000" w:themeColor="text1"/>
                <w:sz w:val="18"/>
                <w:szCs w:val="18"/>
                <w:u w:val="none"/>
                <w14:textFill>
                  <w14:solidFill>
                    <w14:schemeClr w14:val="tx1"/>
                  </w14:solidFill>
                </w14:textFill>
              </w:rPr>
            </w:pPr>
            <w:r>
              <w:rPr>
                <w:rFonts w:hint="default" w:ascii="Times New Roman" w:hAnsi="Times New Roman" w:eastAsia="黑体" w:cs="Times New Roman"/>
                <w:b w:val="0"/>
                <w:bCs/>
                <w:i w:val="0"/>
                <w:color w:val="000000" w:themeColor="text1"/>
                <w:kern w:val="0"/>
                <w:sz w:val="18"/>
                <w:szCs w:val="18"/>
                <w:u w:val="none"/>
                <w:lang w:val="en-US" w:eastAsia="zh-CN" w:bidi="ar"/>
                <w14:textFill>
                  <w14:solidFill>
                    <w14:schemeClr w14:val="tx1"/>
                  </w14:solidFill>
                </w14:textFill>
              </w:rPr>
              <w:t>引领值</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i w:val="0"/>
                <w:color w:val="000000" w:themeColor="text1"/>
                <w:sz w:val="18"/>
                <w:szCs w:val="18"/>
                <w:u w:val="none"/>
                <w14:textFill>
                  <w14:solidFill>
                    <w14:schemeClr w14:val="tx1"/>
                  </w14:solidFill>
                </w14:textFill>
              </w:rPr>
            </w:pPr>
            <w:r>
              <w:rPr>
                <w:rFonts w:hint="default" w:ascii="Times New Roman" w:hAnsi="Times New Roman" w:eastAsia="黑体" w:cs="Times New Roman"/>
                <w:b w:val="0"/>
                <w:bCs/>
                <w:i w:val="0"/>
                <w:color w:val="000000" w:themeColor="text1"/>
                <w:kern w:val="0"/>
                <w:sz w:val="18"/>
                <w:szCs w:val="18"/>
                <w:u w:val="none"/>
                <w:lang w:val="en-US" w:eastAsia="zh-CN" w:bidi="ar"/>
                <w14:textFill>
                  <w14:solidFill>
                    <w14:schemeClr w14:val="tx1"/>
                  </w14:solidFill>
                </w14:textFill>
              </w:rPr>
              <w:t>基准值</w:t>
            </w:r>
          </w:p>
        </w:tc>
        <w:tc>
          <w:tcPr>
            <w:tcW w:w="87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i w:val="0"/>
                <w:color w:val="000000" w:themeColor="text1"/>
                <w:sz w:val="18"/>
                <w:szCs w:val="18"/>
                <w:u w:val="none"/>
                <w14:textFill>
                  <w14:solidFill>
                    <w14:schemeClr w14:val="tx1"/>
                  </w14:solidFill>
                </w14:textFill>
              </w:rPr>
            </w:pPr>
            <w:r>
              <w:rPr>
                <w:rFonts w:hint="default" w:ascii="Times New Roman" w:hAnsi="Times New Roman" w:eastAsia="黑体" w:cs="Times New Roman"/>
                <w:b w:val="0"/>
                <w:bCs/>
                <w:i w:val="0"/>
                <w:color w:val="000000" w:themeColor="text1"/>
                <w:kern w:val="0"/>
                <w:sz w:val="18"/>
                <w:szCs w:val="18"/>
                <w:u w:val="none"/>
                <w:lang w:val="en-US" w:eastAsia="zh-CN" w:bidi="ar"/>
                <w14:textFill>
                  <w14:solidFill>
                    <w14:schemeClr w14:val="tx1"/>
                  </w14:solidFill>
                </w14:textFill>
              </w:rPr>
              <w:t>加权参数</w:t>
            </w:r>
          </w:p>
        </w:tc>
        <w:tc>
          <w:tcPr>
            <w:tcW w:w="13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i w:val="0"/>
                <w:color w:val="000000" w:themeColor="text1"/>
                <w:kern w:val="0"/>
                <w:sz w:val="18"/>
                <w:szCs w:val="18"/>
                <w:u w:val="none"/>
                <w:lang w:val="en-US" w:eastAsia="zh-CN" w:bidi="ar"/>
                <w14:textFill>
                  <w14:solidFill>
                    <w14:schemeClr w14:val="tx1"/>
                  </w14:solidFill>
                </w14:textFill>
              </w:rPr>
            </w:pPr>
            <w:r>
              <w:rPr>
                <w:rFonts w:hint="default" w:ascii="Times New Roman" w:hAnsi="Times New Roman" w:eastAsia="黑体" w:cs="Times New Roman"/>
                <w:b w:val="0"/>
                <w:bCs/>
                <w:i w:val="0"/>
                <w:color w:val="000000" w:themeColor="text1"/>
                <w:kern w:val="0"/>
                <w:sz w:val="18"/>
                <w:szCs w:val="18"/>
                <w:u w:val="none"/>
                <w:lang w:val="en-US" w:eastAsia="zh-CN" w:bidi="ar"/>
                <w14:textFill>
                  <w14:solidFill>
                    <w14:schemeClr w14:val="tx1"/>
                  </w14:solidFill>
                </w14:textFill>
              </w:rPr>
              <w:t>年度指标</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i w:val="0"/>
                <w:color w:val="000000" w:themeColor="text1"/>
                <w:sz w:val="18"/>
                <w:szCs w:val="18"/>
                <w:u w:val="none"/>
                <w14:textFill>
                  <w14:solidFill>
                    <w14:schemeClr w14:val="tx1"/>
                  </w14:solidFill>
                </w14:textFill>
              </w:rPr>
            </w:pPr>
            <w:r>
              <w:rPr>
                <w:rFonts w:hint="default" w:ascii="Times New Roman" w:hAnsi="Times New Roman" w:eastAsia="黑体" w:cs="Times New Roman"/>
                <w:b w:val="0"/>
                <w:bCs/>
                <w:i w:val="0"/>
                <w:color w:val="000000" w:themeColor="text1"/>
                <w:kern w:val="0"/>
                <w:sz w:val="18"/>
                <w:szCs w:val="18"/>
                <w:u w:val="none"/>
                <w:lang w:val="en-US" w:eastAsia="zh-CN" w:bidi="ar"/>
                <w14:textFill>
                  <w14:solidFill>
                    <w14:schemeClr w14:val="tx1"/>
                  </w14:solidFill>
                </w14:textFill>
              </w:rPr>
              <w:t>情况</w:t>
            </w:r>
          </w:p>
        </w:tc>
        <w:tc>
          <w:tcPr>
            <w:tcW w:w="8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i w:val="0"/>
                <w:color w:val="000000" w:themeColor="text1"/>
                <w:sz w:val="18"/>
                <w:szCs w:val="18"/>
                <w:u w:val="none"/>
                <w14:textFill>
                  <w14:solidFill>
                    <w14:schemeClr w14:val="tx1"/>
                  </w14:solidFill>
                </w14:textFill>
              </w:rPr>
            </w:pPr>
            <w:r>
              <w:rPr>
                <w:rFonts w:hint="default" w:ascii="Times New Roman" w:hAnsi="Times New Roman" w:eastAsia="黑体" w:cs="Times New Roman"/>
                <w:b w:val="0"/>
                <w:bCs/>
                <w:i w:val="0"/>
                <w:color w:val="000000" w:themeColor="text1"/>
                <w:kern w:val="0"/>
                <w:sz w:val="18"/>
                <w:szCs w:val="18"/>
                <w:u w:val="none"/>
                <w:lang w:val="en-US" w:eastAsia="zh-CN" w:bidi="ar"/>
                <w14:textFill>
                  <w14:solidFill>
                    <w14:schemeClr w14:val="tx1"/>
                  </w14:solidFill>
                </w14:textFill>
              </w:rPr>
              <w:t>符合性说明及证明材料索引</w:t>
            </w:r>
          </w:p>
        </w:tc>
        <w:tc>
          <w:tcPr>
            <w:tcW w:w="6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i w:val="0"/>
                <w:color w:val="000000" w:themeColor="text1"/>
                <w:sz w:val="18"/>
                <w:szCs w:val="18"/>
                <w:u w:val="none"/>
                <w14:textFill>
                  <w14:solidFill>
                    <w14:schemeClr w14:val="tx1"/>
                  </w14:solidFill>
                </w14:textFill>
              </w:rPr>
            </w:pPr>
            <w:r>
              <w:rPr>
                <w:rFonts w:hint="default" w:ascii="Times New Roman" w:hAnsi="Times New Roman" w:eastAsia="黑体" w:cs="Times New Roman"/>
                <w:b w:val="0"/>
                <w:bCs/>
                <w:i w:val="0"/>
                <w:color w:val="000000" w:themeColor="text1"/>
                <w:kern w:val="0"/>
                <w:sz w:val="18"/>
                <w:szCs w:val="18"/>
                <w:u w:val="none"/>
                <w:lang w:val="en-US" w:eastAsia="zh-CN" w:bidi="ar"/>
                <w14:textFill>
                  <w14:solidFill>
                    <w14:schemeClr w14:val="tx1"/>
                  </w14:solidFill>
                </w14:textFill>
              </w:rPr>
              <w:t>分值</w:t>
            </w:r>
          </w:p>
        </w:tc>
        <w:tc>
          <w:tcPr>
            <w:tcW w:w="6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i w:val="0"/>
                <w:color w:val="000000" w:themeColor="text1"/>
                <w:kern w:val="0"/>
                <w:sz w:val="18"/>
                <w:szCs w:val="18"/>
                <w:u w:val="none"/>
                <w:lang w:val="en-US" w:eastAsia="zh-CN" w:bidi="ar"/>
                <w14:textFill>
                  <w14:solidFill>
                    <w14:schemeClr w14:val="tx1"/>
                  </w14:solidFill>
                </w14:textFill>
              </w:rPr>
            </w:pPr>
            <w:r>
              <w:rPr>
                <w:rFonts w:hint="default" w:ascii="Times New Roman" w:hAnsi="Times New Roman" w:eastAsia="黑体" w:cs="Times New Roman"/>
                <w:b w:val="0"/>
                <w:bCs/>
                <w:i w:val="0"/>
                <w:color w:val="000000" w:themeColor="text1"/>
                <w:kern w:val="0"/>
                <w:sz w:val="18"/>
                <w:szCs w:val="18"/>
                <w:u w:val="none"/>
                <w:lang w:val="en-US" w:eastAsia="zh-CN" w:bidi="ar"/>
                <w14:textFill>
                  <w14:solidFill>
                    <w14:schemeClr w14:val="tx1"/>
                  </w14:solidFill>
                </w14:textFill>
              </w:rPr>
              <w:t>评价</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i w:val="0"/>
                <w:color w:val="000000" w:themeColor="text1"/>
                <w:sz w:val="18"/>
                <w:szCs w:val="18"/>
                <w:u w:val="none"/>
                <w14:textFill>
                  <w14:solidFill>
                    <w14:schemeClr w14:val="tx1"/>
                  </w14:solidFill>
                </w14:textFill>
              </w:rPr>
            </w:pPr>
            <w:r>
              <w:rPr>
                <w:rFonts w:hint="default" w:ascii="Times New Roman" w:hAnsi="Times New Roman" w:eastAsia="黑体" w:cs="Times New Roman"/>
                <w:b w:val="0"/>
                <w:bCs/>
                <w:i w:val="0"/>
                <w:color w:val="000000" w:themeColor="text1"/>
                <w:kern w:val="0"/>
                <w:sz w:val="18"/>
                <w:szCs w:val="18"/>
                <w:u w:val="none"/>
                <w:lang w:val="en-US" w:eastAsia="zh-CN" w:bidi="ar"/>
                <w14:textFill>
                  <w14:solidFill>
                    <w14:schemeClr w14:val="tx1"/>
                  </w14:solidFill>
                </w14:textFill>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15" w:type="dxa"/>
            <w:left w:w="15" w:type="dxa"/>
            <w:bottom w:w="15" w:type="dxa"/>
            <w:right w:w="15" w:type="dxa"/>
          </w:tblCellMar>
        </w:tblPrEx>
        <w:trPr>
          <w:trHeight w:val="283" w:hRule="atLeast"/>
          <w:jc w:val="center"/>
        </w:trPr>
        <w:tc>
          <w:tcPr>
            <w:tcW w:w="300"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1</w:t>
            </w:r>
          </w:p>
        </w:tc>
        <w:tc>
          <w:tcPr>
            <w:tcW w:w="592"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能源低碳化</w:t>
            </w:r>
          </w:p>
        </w:tc>
        <w:tc>
          <w:tcPr>
            <w:tcW w:w="546"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1</w:t>
            </w:r>
          </w:p>
        </w:tc>
        <w:tc>
          <w:tcPr>
            <w:tcW w:w="694"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能源消耗强度</w:t>
            </w:r>
          </w:p>
        </w:tc>
        <w:tc>
          <w:tcPr>
            <w:tcW w:w="1043"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Style w:val="9"/>
                <w:rFonts w:hint="default" w:ascii="Times New Roman" w:hAnsi="Times New Roman" w:eastAsia="宋体" w:cs="Times New Roman"/>
                <w:color w:val="000000" w:themeColor="text1"/>
                <w:sz w:val="18"/>
                <w:szCs w:val="18"/>
                <w:lang w:val="en-US" w:eastAsia="zh-CN" w:bidi="ar"/>
                <w14:textFill>
                  <w14:solidFill>
                    <w14:schemeClr w14:val="tx1"/>
                  </w14:solidFill>
                </w14:textFill>
              </w:rPr>
              <w:t>1.□</w:t>
            </w: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有适用国家强制性能源消耗限额标准；</w:t>
            </w:r>
            <w:r>
              <w:rPr>
                <w:rStyle w:val="9"/>
                <w:rFonts w:hint="default" w:ascii="Times New Roman" w:hAnsi="Times New Roman" w:eastAsia="宋体" w:cs="Times New Roman"/>
                <w:color w:val="000000" w:themeColor="text1"/>
                <w:sz w:val="18"/>
                <w:szCs w:val="18"/>
                <w:lang w:val="en-US" w:eastAsia="zh-CN" w:bidi="ar"/>
                <w14:textFill>
                  <w14:solidFill>
                    <w14:schemeClr w14:val="tx1"/>
                  </w14:solidFill>
                </w14:textFill>
              </w:rPr>
              <w:t>2.□</w:t>
            </w: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无适用国家强制性能源消耗限额标准</w:t>
            </w:r>
          </w:p>
        </w:tc>
        <w:tc>
          <w:tcPr>
            <w:tcW w:w="2440"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单位产品综合能耗 （有适用国家强制性能源消耗限额标准时必选，涉及多种产品适用标准时，仅填写综合能耗排序前三以内的产品）</w:t>
            </w:r>
          </w:p>
        </w:tc>
        <w:tc>
          <w:tcPr>
            <w:tcW w:w="608"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逆向定量</w:t>
            </w:r>
          </w:p>
        </w:tc>
        <w:tc>
          <w:tcPr>
            <w:tcW w:w="8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tce/产品单位或kgce/产品单位</w:t>
            </w:r>
          </w:p>
        </w:tc>
        <w:tc>
          <w:tcPr>
            <w:tcW w:w="10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适用国家强制性能源消耗限额标准1级水平</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适用国家强制性能源消耗限额标准2级水平</w:t>
            </w:r>
          </w:p>
        </w:tc>
        <w:tc>
          <w:tcPr>
            <w:tcW w:w="87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三级指标对应的产品综合能耗（吨标准煤）</w:t>
            </w:r>
          </w:p>
        </w:tc>
        <w:tc>
          <w:tcPr>
            <w:tcW w:w="13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8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638"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8</w:t>
            </w:r>
          </w:p>
        </w:tc>
        <w:tc>
          <w:tcPr>
            <w:tcW w:w="632"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15" w:type="dxa"/>
            <w:left w:w="15" w:type="dxa"/>
            <w:bottom w:w="15" w:type="dxa"/>
            <w:right w:w="15" w:type="dxa"/>
          </w:tblCellMar>
        </w:tblPrEx>
        <w:trPr>
          <w:trHeight w:val="283" w:hRule="atLeast"/>
          <w:jc w:val="center"/>
        </w:trPr>
        <w:tc>
          <w:tcPr>
            <w:tcW w:w="30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59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20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产品一名称</w:t>
            </w:r>
          </w:p>
        </w:tc>
        <w:tc>
          <w:tcPr>
            <w:tcW w:w="12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608"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8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0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87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3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8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63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30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59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20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产品二名称</w:t>
            </w:r>
          </w:p>
        </w:tc>
        <w:tc>
          <w:tcPr>
            <w:tcW w:w="12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608"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8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0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87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3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8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63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15" w:type="dxa"/>
            <w:left w:w="15" w:type="dxa"/>
            <w:bottom w:w="15" w:type="dxa"/>
            <w:right w:w="15" w:type="dxa"/>
          </w:tblCellMar>
        </w:tblPrEx>
        <w:trPr>
          <w:trHeight w:val="283" w:hRule="atLeast"/>
          <w:jc w:val="center"/>
        </w:trPr>
        <w:tc>
          <w:tcPr>
            <w:tcW w:w="30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59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20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产品三名称</w:t>
            </w:r>
          </w:p>
        </w:tc>
        <w:tc>
          <w:tcPr>
            <w:tcW w:w="12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608"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8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0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87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3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8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63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30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59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2440"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单位产值综合能耗 （无适用国家强制性能源消耗限额标准时选用）</w:t>
            </w:r>
          </w:p>
        </w:tc>
        <w:tc>
          <w:tcPr>
            <w:tcW w:w="60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逆向定量</w:t>
            </w:r>
          </w:p>
        </w:tc>
        <w:tc>
          <w:tcPr>
            <w:tcW w:w="8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kgce/</w:t>
            </w:r>
            <w:r>
              <w:rPr>
                <w:rFonts w:hint="eastAsia"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万元</w:t>
            </w:r>
          </w:p>
        </w:tc>
        <w:tc>
          <w:tcPr>
            <w:tcW w:w="10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87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3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8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63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30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59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54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2</w:t>
            </w:r>
          </w:p>
        </w:tc>
        <w:tc>
          <w:tcPr>
            <w:tcW w:w="69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碳排放强度</w:t>
            </w:r>
          </w:p>
        </w:tc>
        <w:tc>
          <w:tcPr>
            <w:tcW w:w="3483"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单位产值碳排放量</w:t>
            </w:r>
          </w:p>
        </w:tc>
        <w:tc>
          <w:tcPr>
            <w:tcW w:w="60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逆向定量</w:t>
            </w:r>
          </w:p>
        </w:tc>
        <w:tc>
          <w:tcPr>
            <w:tcW w:w="8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kgCO2/万元</w:t>
            </w:r>
          </w:p>
        </w:tc>
        <w:tc>
          <w:tcPr>
            <w:tcW w:w="10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87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3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8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6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8</w:t>
            </w:r>
          </w:p>
        </w:tc>
        <w:tc>
          <w:tcPr>
            <w:tcW w:w="6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15" w:type="dxa"/>
            <w:left w:w="15" w:type="dxa"/>
            <w:bottom w:w="15" w:type="dxa"/>
            <w:right w:w="15" w:type="dxa"/>
          </w:tblCellMar>
        </w:tblPrEx>
        <w:trPr>
          <w:trHeight w:val="283" w:hRule="atLeast"/>
          <w:jc w:val="center"/>
        </w:trPr>
        <w:tc>
          <w:tcPr>
            <w:tcW w:w="30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59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546"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3</w:t>
            </w:r>
          </w:p>
        </w:tc>
        <w:tc>
          <w:tcPr>
            <w:tcW w:w="694"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可再生能源利用率</w:t>
            </w:r>
          </w:p>
        </w:tc>
        <w:tc>
          <w:tcPr>
            <w:tcW w:w="3483"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年综合能源消费量10000吨标煤及以上的用能单位</w:t>
            </w:r>
          </w:p>
        </w:tc>
        <w:tc>
          <w:tcPr>
            <w:tcW w:w="608"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正向定量</w:t>
            </w: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w:t>
            </w:r>
          </w:p>
        </w:tc>
        <w:tc>
          <w:tcPr>
            <w:tcW w:w="10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87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3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8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638"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8</w:t>
            </w:r>
          </w:p>
        </w:tc>
        <w:tc>
          <w:tcPr>
            <w:tcW w:w="632"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30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59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3483"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年综合能源消费量5000吨及以上不满10000吨标煤的用能单位</w:t>
            </w:r>
          </w:p>
        </w:tc>
        <w:tc>
          <w:tcPr>
            <w:tcW w:w="608"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0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87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3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8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63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30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59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3483"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年综合能源消费量3000吨及以上不满5000吨标煤的用能单位</w:t>
            </w:r>
          </w:p>
        </w:tc>
        <w:tc>
          <w:tcPr>
            <w:tcW w:w="608"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0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87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3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8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63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30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59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3483"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年综合能源消费量3000吨标煤以下的用能单位</w:t>
            </w:r>
          </w:p>
        </w:tc>
        <w:tc>
          <w:tcPr>
            <w:tcW w:w="608"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0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87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3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8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63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65" w:hRule="atLeast"/>
          <w:jc w:val="center"/>
        </w:trPr>
        <w:tc>
          <w:tcPr>
            <w:tcW w:w="30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59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54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4</w:t>
            </w:r>
          </w:p>
        </w:tc>
        <w:tc>
          <w:tcPr>
            <w:tcW w:w="69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能碳管理系统平台功能符合数量</w:t>
            </w:r>
          </w:p>
        </w:tc>
        <w:tc>
          <w:tcPr>
            <w:tcW w:w="3483"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能碳管理系统平台功能符合数量</w:t>
            </w:r>
          </w:p>
        </w:tc>
        <w:tc>
          <w:tcPr>
            <w:tcW w:w="60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正向</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定量</w:t>
            </w:r>
          </w:p>
        </w:tc>
        <w:tc>
          <w:tcPr>
            <w:tcW w:w="8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项</w:t>
            </w:r>
          </w:p>
        </w:tc>
        <w:tc>
          <w:tcPr>
            <w:tcW w:w="10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87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3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能耗查询；能源消费量和强度计算；能源消费分析与用能策略推荐；能效对标；能流分析；能效平衡与优化；用能与碳排放预算管理；碳排放核算；</w:t>
            </w:r>
            <w:r>
              <w:rPr>
                <w:rFonts w:hint="eastAsia"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碳足迹核算</w:t>
            </w: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；供应链碳管理；碳核查支撑；碳资产管理等 12 项业务功能的符合</w:t>
            </w:r>
            <w:r>
              <w:rPr>
                <w:rFonts w:hint="eastAsia" w:eastAsia="宋体" w:cs="Times New Roman"/>
                <w:i w:val="0"/>
                <w:color w:val="000000" w:themeColor="text1"/>
                <w:kern w:val="0"/>
                <w:sz w:val="18"/>
                <w:szCs w:val="18"/>
                <w:u w:val="none"/>
                <w:lang w:val="en-US" w:eastAsia="zh-CN" w:bidi="ar"/>
                <w14:textFill>
                  <w14:solidFill>
                    <w14:schemeClr w14:val="tx1"/>
                  </w14:solidFill>
                </w14:textFill>
              </w:rPr>
              <w:t>性</w:t>
            </w: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w:t>
            </w:r>
          </w:p>
        </w:tc>
        <w:tc>
          <w:tcPr>
            <w:tcW w:w="8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6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6</w:t>
            </w:r>
          </w:p>
        </w:tc>
        <w:tc>
          <w:tcPr>
            <w:tcW w:w="6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15" w:type="dxa"/>
            <w:left w:w="15" w:type="dxa"/>
            <w:bottom w:w="15" w:type="dxa"/>
            <w:right w:w="15" w:type="dxa"/>
          </w:tblCellMar>
        </w:tblPrEx>
        <w:trPr>
          <w:trHeight w:val="1370" w:hRule="atLeast"/>
          <w:jc w:val="center"/>
        </w:trPr>
        <w:tc>
          <w:tcPr>
            <w:tcW w:w="300"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2</w:t>
            </w:r>
          </w:p>
        </w:tc>
        <w:tc>
          <w:tcPr>
            <w:tcW w:w="592"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资源高效化</w:t>
            </w:r>
          </w:p>
        </w:tc>
        <w:tc>
          <w:tcPr>
            <w:tcW w:w="546"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5</w:t>
            </w:r>
          </w:p>
        </w:tc>
        <w:tc>
          <w:tcPr>
            <w:tcW w:w="694"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原材料消耗强度</w:t>
            </w:r>
          </w:p>
        </w:tc>
        <w:tc>
          <w:tcPr>
            <w:tcW w:w="3483"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减少生产过程中原辅材料消耗应用案例</w:t>
            </w:r>
          </w:p>
        </w:tc>
        <w:tc>
          <w:tcPr>
            <w:tcW w:w="60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正向</w:t>
            </w:r>
            <w:r>
              <w:rPr>
                <w:rStyle w:val="9"/>
                <w:rFonts w:hint="default" w:ascii="Times New Roman" w:hAnsi="Times New Roman" w:eastAsia="宋体" w:cs="Times New Roman"/>
                <w:color w:val="000000" w:themeColor="text1"/>
                <w:sz w:val="18"/>
                <w:szCs w:val="18"/>
                <w:lang w:val="en-US" w:eastAsia="zh-CN" w:bidi="ar"/>
                <w14:textFill>
                  <w14:solidFill>
                    <w14:schemeClr w14:val="tx1"/>
                  </w14:solidFill>
                </w14:textFill>
              </w:rPr>
              <w:br w:type="textWrapping"/>
            </w: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定性</w:t>
            </w:r>
          </w:p>
        </w:tc>
        <w:tc>
          <w:tcPr>
            <w:tcW w:w="8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0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87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3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提供本单位减少生产过程中原辅材料消耗的应用案例</w:t>
            </w:r>
          </w:p>
        </w:tc>
        <w:tc>
          <w:tcPr>
            <w:tcW w:w="8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638"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8</w:t>
            </w:r>
          </w:p>
        </w:tc>
        <w:tc>
          <w:tcPr>
            <w:tcW w:w="632"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15" w:type="dxa"/>
            <w:left w:w="15" w:type="dxa"/>
            <w:bottom w:w="15" w:type="dxa"/>
            <w:right w:w="15" w:type="dxa"/>
          </w:tblCellMar>
        </w:tblPrEx>
        <w:trPr>
          <w:trHeight w:val="283" w:hRule="atLeast"/>
          <w:jc w:val="center"/>
        </w:trPr>
        <w:tc>
          <w:tcPr>
            <w:tcW w:w="30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59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3483"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使用再生材料、回收再利用材料或可回收材料替代原生材料、不可回收材料改善应用案例</w:t>
            </w:r>
          </w:p>
        </w:tc>
        <w:tc>
          <w:tcPr>
            <w:tcW w:w="60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正向</w:t>
            </w:r>
            <w:r>
              <w:rPr>
                <w:rStyle w:val="9"/>
                <w:rFonts w:hint="default" w:ascii="Times New Roman" w:hAnsi="Times New Roman" w:eastAsia="宋体" w:cs="Times New Roman"/>
                <w:color w:val="000000" w:themeColor="text1"/>
                <w:sz w:val="18"/>
                <w:szCs w:val="18"/>
                <w:lang w:val="en-US" w:eastAsia="zh-CN" w:bidi="ar"/>
                <w14:textFill>
                  <w14:solidFill>
                    <w14:schemeClr w14:val="tx1"/>
                  </w14:solidFill>
                </w14:textFill>
              </w:rPr>
              <w:br w:type="textWrapping"/>
            </w: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定性</w:t>
            </w:r>
          </w:p>
        </w:tc>
        <w:tc>
          <w:tcPr>
            <w:tcW w:w="8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0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87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3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提供本单位使用再生材料、回收再利用材料或可回收材料替代原生材料、不可回收材料改善应用案例</w:t>
            </w:r>
          </w:p>
        </w:tc>
        <w:tc>
          <w:tcPr>
            <w:tcW w:w="8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63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913" w:hRule="atLeast"/>
          <w:jc w:val="center"/>
        </w:trPr>
        <w:tc>
          <w:tcPr>
            <w:tcW w:w="30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59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546"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6</w:t>
            </w:r>
          </w:p>
        </w:tc>
        <w:tc>
          <w:tcPr>
            <w:tcW w:w="694"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取水强度</w:t>
            </w:r>
          </w:p>
        </w:tc>
        <w:tc>
          <w:tcPr>
            <w:tcW w:w="1043"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□有适用工业用水定额国家标准；□无适用工业用水定额国家标准</w:t>
            </w:r>
          </w:p>
        </w:tc>
        <w:tc>
          <w:tcPr>
            <w:tcW w:w="2440"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单位产品取水量</w:t>
            </w:r>
            <w:r>
              <w:rPr>
                <w:rStyle w:val="9"/>
                <w:rFonts w:hint="default" w:ascii="Times New Roman" w:hAnsi="Times New Roman" w:eastAsia="宋体" w:cs="Times New Roman"/>
                <w:color w:val="000000" w:themeColor="text1"/>
                <w:sz w:val="18"/>
                <w:szCs w:val="18"/>
                <w:lang w:val="en-US" w:eastAsia="zh-CN" w:bidi="ar"/>
                <w14:textFill>
                  <w14:solidFill>
                    <w14:schemeClr w14:val="tx1"/>
                  </w14:solidFill>
                </w14:textFill>
              </w:rPr>
              <w:br w:type="textWrapping"/>
            </w: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（有适用工业用水定额国家标准时必选，涉及多种产品适用标准时，仅填写取水量排序前三以内的产品）</w:t>
            </w:r>
          </w:p>
        </w:tc>
        <w:tc>
          <w:tcPr>
            <w:tcW w:w="608"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逆向</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定量</w:t>
            </w:r>
          </w:p>
        </w:tc>
        <w:tc>
          <w:tcPr>
            <w:tcW w:w="8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m3/产品单位</w:t>
            </w:r>
          </w:p>
        </w:tc>
        <w:tc>
          <w:tcPr>
            <w:tcW w:w="10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适用工业用水定额先进值水平</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适用工业用水定额通用值水平</w:t>
            </w:r>
          </w:p>
        </w:tc>
        <w:tc>
          <w:tcPr>
            <w:tcW w:w="87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三级指标对应的产品取水量（m3）</w:t>
            </w:r>
          </w:p>
        </w:tc>
        <w:tc>
          <w:tcPr>
            <w:tcW w:w="13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8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638"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8</w:t>
            </w:r>
          </w:p>
        </w:tc>
        <w:tc>
          <w:tcPr>
            <w:tcW w:w="632"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15" w:type="dxa"/>
            <w:left w:w="15" w:type="dxa"/>
            <w:bottom w:w="15" w:type="dxa"/>
            <w:right w:w="15" w:type="dxa"/>
          </w:tblCellMar>
        </w:tblPrEx>
        <w:trPr>
          <w:trHeight w:val="432" w:hRule="atLeast"/>
          <w:jc w:val="center"/>
        </w:trPr>
        <w:tc>
          <w:tcPr>
            <w:tcW w:w="30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59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20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产品一名称</w:t>
            </w:r>
          </w:p>
        </w:tc>
        <w:tc>
          <w:tcPr>
            <w:tcW w:w="12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608"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8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0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87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3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8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63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15" w:type="dxa"/>
            <w:left w:w="15" w:type="dxa"/>
            <w:bottom w:w="15" w:type="dxa"/>
            <w:right w:w="15" w:type="dxa"/>
          </w:tblCellMar>
        </w:tblPrEx>
        <w:trPr>
          <w:trHeight w:val="545" w:hRule="atLeast"/>
          <w:jc w:val="center"/>
        </w:trPr>
        <w:tc>
          <w:tcPr>
            <w:tcW w:w="30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59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20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产品二名称</w:t>
            </w:r>
          </w:p>
        </w:tc>
        <w:tc>
          <w:tcPr>
            <w:tcW w:w="12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608"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8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0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87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3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8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63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15" w:type="dxa"/>
            <w:left w:w="15" w:type="dxa"/>
            <w:bottom w:w="15" w:type="dxa"/>
            <w:right w:w="15" w:type="dxa"/>
          </w:tblCellMar>
        </w:tblPrEx>
        <w:trPr>
          <w:trHeight w:val="563" w:hRule="atLeast"/>
          <w:jc w:val="center"/>
        </w:trPr>
        <w:tc>
          <w:tcPr>
            <w:tcW w:w="30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59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20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产品三名称</w:t>
            </w:r>
          </w:p>
        </w:tc>
        <w:tc>
          <w:tcPr>
            <w:tcW w:w="12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608"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8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0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87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3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8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63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82" w:hRule="atLeast"/>
          <w:jc w:val="center"/>
        </w:trPr>
        <w:tc>
          <w:tcPr>
            <w:tcW w:w="30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59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2440"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单位产值取水量 （无适用工业用水定额国家标准时选用）</w:t>
            </w:r>
          </w:p>
        </w:tc>
        <w:tc>
          <w:tcPr>
            <w:tcW w:w="608"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8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m3/万元</w:t>
            </w:r>
          </w:p>
        </w:tc>
        <w:tc>
          <w:tcPr>
            <w:tcW w:w="10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87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3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8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63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45" w:hRule="atLeast"/>
          <w:jc w:val="center"/>
        </w:trPr>
        <w:tc>
          <w:tcPr>
            <w:tcW w:w="30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59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54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7</w:t>
            </w:r>
          </w:p>
        </w:tc>
        <w:tc>
          <w:tcPr>
            <w:tcW w:w="69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工业用水重复利用率</w:t>
            </w:r>
          </w:p>
        </w:tc>
        <w:tc>
          <w:tcPr>
            <w:tcW w:w="3483"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工业用水重复利用率</w:t>
            </w:r>
          </w:p>
        </w:tc>
        <w:tc>
          <w:tcPr>
            <w:tcW w:w="60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正向</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定量</w:t>
            </w:r>
          </w:p>
        </w:tc>
        <w:tc>
          <w:tcPr>
            <w:tcW w:w="8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w:t>
            </w:r>
          </w:p>
        </w:tc>
        <w:tc>
          <w:tcPr>
            <w:tcW w:w="10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87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3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8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6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8</w:t>
            </w:r>
          </w:p>
        </w:tc>
        <w:tc>
          <w:tcPr>
            <w:tcW w:w="6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15" w:type="dxa"/>
            <w:left w:w="15" w:type="dxa"/>
            <w:bottom w:w="15" w:type="dxa"/>
            <w:right w:w="15" w:type="dxa"/>
          </w:tblCellMar>
        </w:tblPrEx>
        <w:trPr>
          <w:trHeight w:val="283" w:hRule="atLeast"/>
          <w:jc w:val="center"/>
        </w:trPr>
        <w:tc>
          <w:tcPr>
            <w:tcW w:w="30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59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54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8</w:t>
            </w:r>
          </w:p>
        </w:tc>
        <w:tc>
          <w:tcPr>
            <w:tcW w:w="69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一般工业固体废物综合利用率</w:t>
            </w:r>
          </w:p>
        </w:tc>
        <w:tc>
          <w:tcPr>
            <w:tcW w:w="3483"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一般工业固体废物综合利用率</w:t>
            </w:r>
          </w:p>
        </w:tc>
        <w:tc>
          <w:tcPr>
            <w:tcW w:w="60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正向</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定量</w:t>
            </w:r>
          </w:p>
        </w:tc>
        <w:tc>
          <w:tcPr>
            <w:tcW w:w="8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w:t>
            </w:r>
          </w:p>
        </w:tc>
        <w:tc>
          <w:tcPr>
            <w:tcW w:w="10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87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3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8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6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6</w:t>
            </w:r>
          </w:p>
        </w:tc>
        <w:tc>
          <w:tcPr>
            <w:tcW w:w="6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15" w:type="dxa"/>
            <w:left w:w="15" w:type="dxa"/>
            <w:bottom w:w="15" w:type="dxa"/>
            <w:right w:w="15" w:type="dxa"/>
          </w:tblCellMar>
        </w:tblPrEx>
        <w:trPr>
          <w:trHeight w:val="3053" w:hRule="atLeast"/>
          <w:jc w:val="center"/>
        </w:trPr>
        <w:tc>
          <w:tcPr>
            <w:tcW w:w="30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592"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生产洁净化</w:t>
            </w:r>
          </w:p>
        </w:tc>
        <w:tc>
          <w:tcPr>
            <w:tcW w:w="54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9</w:t>
            </w:r>
          </w:p>
        </w:tc>
        <w:tc>
          <w:tcPr>
            <w:tcW w:w="69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生产工艺和设备先进性</w:t>
            </w:r>
          </w:p>
        </w:tc>
        <w:tc>
          <w:tcPr>
            <w:tcW w:w="3483"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采用《国家工业和信息化领域节能降碳技术装备推荐目录》《国家鼓励的工业节水工艺、技术和装备目录》《国家工业资源综合利用先进适用工艺技术设备目录》《国家鼓励发展的重大环保技术装备目录》《绿色技术推广目录》《国家重点推广的低碳技术目录》《国家污染防治技术指导目录》《产业结构调整指导目录》范围内的先进技术和设备的数量</w:t>
            </w:r>
          </w:p>
        </w:tc>
        <w:tc>
          <w:tcPr>
            <w:tcW w:w="60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正向</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定量</w:t>
            </w:r>
          </w:p>
        </w:tc>
        <w:tc>
          <w:tcPr>
            <w:tcW w:w="8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项</w:t>
            </w:r>
          </w:p>
        </w:tc>
        <w:tc>
          <w:tcPr>
            <w:tcW w:w="10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87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3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8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6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6</w:t>
            </w:r>
          </w:p>
        </w:tc>
        <w:tc>
          <w:tcPr>
            <w:tcW w:w="6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15" w:type="dxa"/>
            <w:left w:w="15" w:type="dxa"/>
            <w:bottom w:w="15" w:type="dxa"/>
            <w:right w:w="15" w:type="dxa"/>
          </w:tblCellMar>
        </w:tblPrEx>
        <w:trPr>
          <w:trHeight w:val="870" w:hRule="atLeast"/>
          <w:jc w:val="center"/>
        </w:trPr>
        <w:tc>
          <w:tcPr>
            <w:tcW w:w="300"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3</w:t>
            </w:r>
          </w:p>
        </w:tc>
        <w:tc>
          <w:tcPr>
            <w:tcW w:w="59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546"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10</w:t>
            </w:r>
          </w:p>
        </w:tc>
        <w:tc>
          <w:tcPr>
            <w:tcW w:w="694"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绿色低碳改造升级</w:t>
            </w:r>
          </w:p>
        </w:tc>
        <w:tc>
          <w:tcPr>
            <w:tcW w:w="3483"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近</w:t>
            </w:r>
            <w:r>
              <w:rPr>
                <w:rStyle w:val="9"/>
                <w:rFonts w:hint="default" w:ascii="Times New Roman" w:hAnsi="Times New Roman" w:eastAsia="宋体" w:cs="Times New Roman"/>
                <w:color w:val="000000" w:themeColor="text1"/>
                <w:sz w:val="18"/>
                <w:szCs w:val="18"/>
                <w:lang w:val="en-US" w:eastAsia="zh-CN" w:bidi="ar"/>
                <w14:textFill>
                  <w14:solidFill>
                    <w14:schemeClr w14:val="tx1"/>
                  </w14:solidFill>
                </w14:textFill>
              </w:rPr>
              <w:t>3</w:t>
            </w: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年实施绿色低碳改造升级年平均项目数量</w:t>
            </w:r>
          </w:p>
        </w:tc>
        <w:tc>
          <w:tcPr>
            <w:tcW w:w="60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正向</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定量</w:t>
            </w:r>
          </w:p>
        </w:tc>
        <w:tc>
          <w:tcPr>
            <w:tcW w:w="8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项</w:t>
            </w:r>
          </w:p>
        </w:tc>
        <w:tc>
          <w:tcPr>
            <w:tcW w:w="10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87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3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8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638"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4</w:t>
            </w:r>
          </w:p>
        </w:tc>
        <w:tc>
          <w:tcPr>
            <w:tcW w:w="632"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15" w:type="dxa"/>
            <w:left w:w="15" w:type="dxa"/>
            <w:bottom w:w="15" w:type="dxa"/>
            <w:right w:w="15" w:type="dxa"/>
          </w:tblCellMar>
        </w:tblPrEx>
        <w:trPr>
          <w:trHeight w:val="870" w:hRule="atLeast"/>
          <w:jc w:val="center"/>
        </w:trPr>
        <w:tc>
          <w:tcPr>
            <w:tcW w:w="30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59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3483"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近</w:t>
            </w:r>
            <w:r>
              <w:rPr>
                <w:rStyle w:val="9"/>
                <w:rFonts w:hint="default" w:ascii="Times New Roman" w:hAnsi="Times New Roman" w:eastAsia="宋体" w:cs="Times New Roman"/>
                <w:color w:val="000000" w:themeColor="text1"/>
                <w:sz w:val="18"/>
                <w:szCs w:val="18"/>
                <w:lang w:val="en-US" w:eastAsia="zh-CN" w:bidi="ar"/>
                <w14:textFill>
                  <w14:solidFill>
                    <w14:schemeClr w14:val="tx1"/>
                  </w14:solidFill>
                </w14:textFill>
              </w:rPr>
              <w:t>3</w:t>
            </w: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年绿色低碳改造升级项目投资额占比</w:t>
            </w:r>
          </w:p>
        </w:tc>
        <w:tc>
          <w:tcPr>
            <w:tcW w:w="60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正向</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定量</w:t>
            </w:r>
          </w:p>
        </w:tc>
        <w:tc>
          <w:tcPr>
            <w:tcW w:w="8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w:t>
            </w:r>
          </w:p>
        </w:tc>
        <w:tc>
          <w:tcPr>
            <w:tcW w:w="10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87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3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8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63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15" w:type="dxa"/>
            <w:left w:w="15" w:type="dxa"/>
            <w:bottom w:w="15" w:type="dxa"/>
            <w:right w:w="15" w:type="dxa"/>
          </w:tblCellMar>
        </w:tblPrEx>
        <w:trPr>
          <w:trHeight w:val="1153" w:hRule="atLeast"/>
          <w:jc w:val="center"/>
        </w:trPr>
        <w:tc>
          <w:tcPr>
            <w:tcW w:w="30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59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546"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11</w:t>
            </w:r>
          </w:p>
        </w:tc>
        <w:tc>
          <w:tcPr>
            <w:tcW w:w="694"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主要污染物产生或排放强度</w:t>
            </w:r>
          </w:p>
        </w:tc>
        <w:tc>
          <w:tcPr>
            <w:tcW w:w="3483"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废水主要污染物年均排放浓度优于许可排放浓度限值的最低比例（不涉及工业废水排放的企业不填）</w:t>
            </w:r>
          </w:p>
        </w:tc>
        <w:tc>
          <w:tcPr>
            <w:tcW w:w="60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正向</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定量</w:t>
            </w:r>
          </w:p>
        </w:tc>
        <w:tc>
          <w:tcPr>
            <w:tcW w:w="8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w:t>
            </w:r>
          </w:p>
        </w:tc>
        <w:tc>
          <w:tcPr>
            <w:tcW w:w="10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87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3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8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638"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6</w:t>
            </w:r>
          </w:p>
        </w:tc>
        <w:tc>
          <w:tcPr>
            <w:tcW w:w="632"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15" w:type="dxa"/>
            <w:left w:w="15" w:type="dxa"/>
            <w:bottom w:w="15" w:type="dxa"/>
            <w:right w:w="15" w:type="dxa"/>
          </w:tblCellMar>
        </w:tblPrEx>
        <w:trPr>
          <w:trHeight w:val="1086" w:hRule="atLeast"/>
          <w:jc w:val="center"/>
        </w:trPr>
        <w:tc>
          <w:tcPr>
            <w:tcW w:w="30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59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3483"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废气主要污染物年均排放浓度优于许可排放浓度限值的最低比例（不涉及工业废气排放的企业不填）</w:t>
            </w:r>
          </w:p>
        </w:tc>
        <w:tc>
          <w:tcPr>
            <w:tcW w:w="60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正向</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定量</w:t>
            </w:r>
          </w:p>
        </w:tc>
        <w:tc>
          <w:tcPr>
            <w:tcW w:w="8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w:t>
            </w:r>
          </w:p>
        </w:tc>
        <w:tc>
          <w:tcPr>
            <w:tcW w:w="10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87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3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8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63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15" w:type="dxa"/>
            <w:left w:w="15" w:type="dxa"/>
            <w:bottom w:w="15" w:type="dxa"/>
            <w:right w:w="15" w:type="dxa"/>
          </w:tblCellMar>
        </w:tblPrEx>
        <w:trPr>
          <w:trHeight w:val="283" w:hRule="atLeast"/>
          <w:jc w:val="center"/>
        </w:trPr>
        <w:tc>
          <w:tcPr>
            <w:tcW w:w="300"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4</w:t>
            </w:r>
          </w:p>
        </w:tc>
        <w:tc>
          <w:tcPr>
            <w:tcW w:w="592"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产品绿色化</w:t>
            </w:r>
          </w:p>
        </w:tc>
        <w:tc>
          <w:tcPr>
            <w:tcW w:w="54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12</w:t>
            </w:r>
          </w:p>
        </w:tc>
        <w:tc>
          <w:tcPr>
            <w:tcW w:w="69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绿色设计</w:t>
            </w:r>
          </w:p>
        </w:tc>
        <w:tc>
          <w:tcPr>
            <w:tcW w:w="3483"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绿色设计典型应用案例</w:t>
            </w:r>
          </w:p>
        </w:tc>
        <w:tc>
          <w:tcPr>
            <w:tcW w:w="60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正向</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定性</w:t>
            </w:r>
          </w:p>
        </w:tc>
        <w:tc>
          <w:tcPr>
            <w:tcW w:w="8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0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87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3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围绕轻量化、无害化、长寿命、节能、易回收、可拆解、易再生等方面提供绿色设计典型应用案例，全面展示企业研发人员在设计环节运用绿色设计理念开展绿色设计</w:t>
            </w:r>
            <w:r>
              <w:rPr>
                <w:rFonts w:hint="eastAsia"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w:t>
            </w:r>
          </w:p>
        </w:tc>
        <w:tc>
          <w:tcPr>
            <w:tcW w:w="8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6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8</w:t>
            </w:r>
          </w:p>
        </w:tc>
        <w:tc>
          <w:tcPr>
            <w:tcW w:w="6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15" w:type="dxa"/>
            <w:left w:w="15" w:type="dxa"/>
            <w:bottom w:w="15" w:type="dxa"/>
            <w:right w:w="15" w:type="dxa"/>
          </w:tblCellMar>
        </w:tblPrEx>
        <w:trPr>
          <w:trHeight w:val="283" w:hRule="atLeast"/>
          <w:jc w:val="center"/>
        </w:trPr>
        <w:tc>
          <w:tcPr>
            <w:tcW w:w="30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59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54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13</w:t>
            </w:r>
          </w:p>
        </w:tc>
        <w:tc>
          <w:tcPr>
            <w:tcW w:w="69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产品碳足迹</w:t>
            </w:r>
          </w:p>
        </w:tc>
        <w:tc>
          <w:tcPr>
            <w:tcW w:w="3483"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开展碳足迹核算产品类别占比</w:t>
            </w:r>
          </w:p>
        </w:tc>
        <w:tc>
          <w:tcPr>
            <w:tcW w:w="60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正向</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定量</w:t>
            </w:r>
          </w:p>
        </w:tc>
        <w:tc>
          <w:tcPr>
            <w:tcW w:w="8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w:t>
            </w:r>
          </w:p>
        </w:tc>
        <w:tc>
          <w:tcPr>
            <w:tcW w:w="10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87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3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8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6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8</w:t>
            </w:r>
          </w:p>
        </w:tc>
        <w:tc>
          <w:tcPr>
            <w:tcW w:w="6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15" w:type="dxa"/>
            <w:left w:w="15" w:type="dxa"/>
            <w:bottom w:w="15" w:type="dxa"/>
            <w:right w:w="15" w:type="dxa"/>
          </w:tblCellMar>
        </w:tblPrEx>
        <w:trPr>
          <w:trHeight w:val="283" w:hRule="atLeast"/>
          <w:jc w:val="center"/>
        </w:trPr>
        <w:tc>
          <w:tcPr>
            <w:tcW w:w="300"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5</w:t>
            </w:r>
          </w:p>
        </w:tc>
        <w:tc>
          <w:tcPr>
            <w:tcW w:w="592"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用地集约化</w:t>
            </w:r>
          </w:p>
        </w:tc>
        <w:tc>
          <w:tcPr>
            <w:tcW w:w="546"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14</w:t>
            </w:r>
          </w:p>
        </w:tc>
        <w:tc>
          <w:tcPr>
            <w:tcW w:w="694"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土地产出率</w:t>
            </w:r>
          </w:p>
        </w:tc>
        <w:tc>
          <w:tcPr>
            <w:tcW w:w="3483"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单位用地面积产值</w:t>
            </w:r>
          </w:p>
        </w:tc>
        <w:tc>
          <w:tcPr>
            <w:tcW w:w="60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正向</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定量</w:t>
            </w:r>
          </w:p>
        </w:tc>
        <w:tc>
          <w:tcPr>
            <w:tcW w:w="8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万元</w:t>
            </w:r>
            <w:r>
              <w:rPr>
                <w:rStyle w:val="9"/>
                <w:rFonts w:hint="default" w:ascii="Times New Roman" w:hAnsi="Times New Roman" w:eastAsia="宋体" w:cs="Times New Roman"/>
                <w:color w:val="000000" w:themeColor="text1"/>
                <w:sz w:val="18"/>
                <w:szCs w:val="18"/>
                <w:lang w:val="en-US" w:eastAsia="zh-CN" w:bidi="ar"/>
                <w14:textFill>
                  <w14:solidFill>
                    <w14:schemeClr w14:val="tx1"/>
                  </w14:solidFill>
                </w14:textFill>
              </w:rPr>
              <w:t>/m2</w:t>
            </w:r>
          </w:p>
        </w:tc>
        <w:tc>
          <w:tcPr>
            <w:tcW w:w="10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87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3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8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638"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8</w:t>
            </w:r>
          </w:p>
        </w:tc>
        <w:tc>
          <w:tcPr>
            <w:tcW w:w="632"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15" w:type="dxa"/>
            <w:left w:w="15" w:type="dxa"/>
            <w:bottom w:w="15" w:type="dxa"/>
            <w:right w:w="15" w:type="dxa"/>
          </w:tblCellMar>
        </w:tblPrEx>
        <w:trPr>
          <w:trHeight w:val="700" w:hRule="atLeast"/>
          <w:jc w:val="center"/>
        </w:trPr>
        <w:tc>
          <w:tcPr>
            <w:tcW w:w="30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59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3483" w:type="dxa"/>
            <w:gridSpan w:val="3"/>
            <w:tcBorders>
              <w:top w:val="single" w:color="000000" w:sz="4" w:space="0"/>
              <w:left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容积率</w:t>
            </w:r>
          </w:p>
        </w:tc>
        <w:tc>
          <w:tcPr>
            <w:tcW w:w="608" w:type="dxa"/>
            <w:tcBorders>
              <w:top w:val="single" w:color="000000" w:sz="4" w:space="0"/>
              <w:left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正向</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定量</w:t>
            </w:r>
          </w:p>
        </w:tc>
        <w:tc>
          <w:tcPr>
            <w:tcW w:w="824" w:type="dxa"/>
            <w:tcBorders>
              <w:top w:val="single" w:color="000000" w:sz="4" w:space="0"/>
              <w:left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081" w:type="dxa"/>
            <w:tcBorders>
              <w:top w:val="single" w:color="000000" w:sz="4" w:space="0"/>
              <w:left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005" w:type="dxa"/>
            <w:tcBorders>
              <w:top w:val="single" w:color="000000" w:sz="4" w:space="0"/>
              <w:left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875" w:type="dxa"/>
            <w:tcBorders>
              <w:top w:val="single" w:color="000000" w:sz="4" w:space="0"/>
              <w:left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1391" w:type="dxa"/>
            <w:tcBorders>
              <w:top w:val="single" w:color="000000" w:sz="4" w:space="0"/>
              <w:left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8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63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15" w:type="dxa"/>
            <w:left w:w="15" w:type="dxa"/>
            <w:bottom w:w="15" w:type="dxa"/>
            <w:right w:w="15" w:type="dxa"/>
          </w:tblCellMar>
        </w:tblPrEx>
        <w:trPr>
          <w:trHeight w:val="283" w:hRule="atLeast"/>
          <w:jc w:val="center"/>
        </w:trPr>
        <w:tc>
          <w:tcPr>
            <w:tcW w:w="3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59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加分项</w:t>
            </w:r>
          </w:p>
        </w:tc>
        <w:tc>
          <w:tcPr>
            <w:tcW w:w="54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15</w:t>
            </w:r>
          </w:p>
        </w:tc>
        <w:tc>
          <w:tcPr>
            <w:tcW w:w="4177"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“零碳”工厂创建方面开展的工作情况</w:t>
            </w:r>
          </w:p>
        </w:tc>
        <w:tc>
          <w:tcPr>
            <w:tcW w:w="60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正向</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定量</w:t>
            </w:r>
          </w:p>
        </w:tc>
        <w:tc>
          <w:tcPr>
            <w:tcW w:w="6011"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p>
        </w:tc>
        <w:tc>
          <w:tcPr>
            <w:tcW w:w="6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themeColor="text1"/>
                <w:sz w:val="18"/>
                <w:szCs w:val="18"/>
                <w:u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u w:val="none"/>
                <w:lang w:val="en-US" w:eastAsia="zh-CN" w:bidi="ar"/>
                <w14:textFill>
                  <w14:solidFill>
                    <w14:schemeClr w14:val="tx1"/>
                  </w14:solidFill>
                </w14:textFill>
              </w:rPr>
              <w:t>3</w:t>
            </w:r>
          </w:p>
        </w:tc>
        <w:tc>
          <w:tcPr>
            <w:tcW w:w="6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宋体" w:cs="Times New Roman"/>
                <w:i w:val="0"/>
                <w:color w:val="000000" w:themeColor="text1"/>
                <w:sz w:val="18"/>
                <w:szCs w:val="18"/>
                <w:u w:val="none"/>
                <w14:textFill>
                  <w14:solidFill>
                    <w14:schemeClr w14:val="tx1"/>
                  </w14:solidFill>
                </w14:textFill>
              </w:rPr>
            </w:pPr>
          </w:p>
        </w:tc>
      </w:tr>
    </w:tbl>
    <w:p>
      <w:pPr>
        <w:keepNext w:val="0"/>
        <w:keepLines w:val="0"/>
        <w:pageBreakBefore w:val="0"/>
        <w:kinsoku/>
        <w:overflowPunct/>
        <w:topLinePunct w:val="0"/>
        <w:autoSpaceDE/>
        <w:autoSpaceDN/>
        <w:bidi w:val="0"/>
        <w:adjustRightInd/>
        <w:snapToGrid/>
        <w:spacing w:line="580" w:lineRule="exact"/>
        <w:rPr>
          <w:rFonts w:hint="default" w:ascii="Times New Roman" w:hAnsi="Times New Roman" w:cs="Times New Roman"/>
        </w:rPr>
      </w:pPr>
    </w:p>
    <w:p>
      <w:pPr>
        <w:keepNext w:val="0"/>
        <w:keepLines w:val="0"/>
        <w:pageBreakBefore w:val="0"/>
        <w:kinsoku/>
        <w:overflowPunct/>
        <w:topLinePunct w:val="0"/>
        <w:autoSpaceDE/>
        <w:autoSpaceDN/>
        <w:bidi w:val="0"/>
        <w:adjustRightInd/>
        <w:snapToGrid/>
        <w:spacing w:line="580" w:lineRule="exact"/>
        <w:rPr>
          <w:rFonts w:hint="default" w:ascii="Times New Roman" w:hAnsi="Times New Roman" w:cs="Times New Roman"/>
        </w:rPr>
      </w:pPr>
    </w:p>
    <w:p>
      <w:pPr>
        <w:keepNext w:val="0"/>
        <w:keepLines w:val="0"/>
        <w:pageBreakBefore w:val="0"/>
        <w:kinsoku/>
        <w:overflowPunct/>
        <w:topLinePunct w:val="0"/>
        <w:autoSpaceDE/>
        <w:autoSpaceDN/>
        <w:bidi w:val="0"/>
        <w:adjustRightInd/>
        <w:snapToGrid/>
        <w:spacing w:line="580" w:lineRule="exact"/>
        <w:rPr>
          <w:rFonts w:hint="default" w:ascii="Times New Roman" w:hAnsi="Times New Roman" w:cs="Times New Roman"/>
        </w:rPr>
      </w:pPr>
    </w:p>
    <w:sectPr>
      <w:headerReference r:id="rId21" w:type="default"/>
      <w:footerReference r:id="rId22" w:type="default"/>
      <w:pgSz w:w="16838" w:h="11900" w:orient="landscape"/>
      <w:pgMar w:top="1531" w:right="1984" w:bottom="1531" w:left="1984" w:header="1120" w:footer="1587" w:gutter="0"/>
      <w:pgBorders>
        <w:top w:val="none" w:color="auto" w:sz="0" w:space="0"/>
        <w:left w:val="none" w:color="auto" w:sz="0" w:space="0"/>
        <w:bottom w:val="none" w:color="auto" w:sz="0" w:space="0"/>
        <w:right w:val="none" w:color="auto" w:sz="0" w:space="0"/>
      </w:pgBorders>
      <w:pgNumType w:fmt="numberInDash"/>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4002EFF" w:usb1="C000247B" w:usb2="00000009" w:usb3="00000000" w:csb0="200001FF" w:csb1="00000000"/>
  </w:font>
  <w:font w:name="Arial">
    <w:panose1 w:val="020B0604020202020204"/>
    <w:charset w:val="01"/>
    <w:family w:val="roman"/>
    <w:pitch w:val="default"/>
    <w:sig w:usb0="E0002EFF" w:usb1="C000785B"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6FF" w:usb1="420024FF" w:usb2="02000000" w:usb3="00000000" w:csb0="2000019F" w:csb1="00000000"/>
  </w:font>
  <w:font w:name="Calibri">
    <w:panose1 w:val="020F0502020204030204"/>
    <w:charset w:val="00"/>
    <w:family w:val="modern"/>
    <w:pitch w:val="default"/>
    <w:sig w:usb0="E4002EFF" w:usb1="C000247B" w:usb2="00000009" w:usb3="00000000" w:csb0="200001FF" w:csb1="00000000"/>
  </w:font>
  <w:font w:name="Arial">
    <w:panose1 w:val="020B0604020202020204"/>
    <w:charset w:val="01"/>
    <w:family w:val="modern"/>
    <w:pitch w:val="default"/>
    <w:sig w:usb0="E0002EFF" w:usb1="C000785B" w:usb2="00000009" w:usb3="00000000" w:csb0="400001FF" w:csb1="FFFF0000"/>
  </w:font>
  <w:font w:name="Courier New">
    <w:panose1 w:val="02070309020205020404"/>
    <w:charset w:val="01"/>
    <w:family w:val="roma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CESI楷体-GB2312">
    <w:altName w:val="楷体_GB2312"/>
    <w:panose1 w:val="02000500000000000000"/>
    <w:charset w:val="86"/>
    <w:family w:val="auto"/>
    <w:pitch w:val="default"/>
    <w:sig w:usb0="00000000" w:usb1="00000000" w:usb2="00000012"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- 17 -</w:t>
    </w:r>
    <w:r>
      <w:rPr>
        <w:rFonts w:hint="eastAsia" w:ascii="仿宋_GB2312" w:hAnsi="仿宋_GB2312" w:eastAsia="仿宋_GB2312" w:cs="仿宋_GB2312"/>
        <w:sz w:val="32"/>
        <w:szCs w:val="32"/>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- 19 -</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- 1 -</w:t>
    </w:r>
    <w:r>
      <w:rPr>
        <w:rFonts w:hint="eastAsia" w:ascii="仿宋_GB2312" w:hAnsi="仿宋_GB2312" w:eastAsia="仿宋_GB2312" w:cs="仿宋_GB2312"/>
        <w:sz w:val="32"/>
        <w:szCs w:val="3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- 17 -</w:t>
    </w:r>
    <w:r>
      <w:rPr>
        <w:rFonts w:hint="eastAsia" w:ascii="仿宋_GB2312" w:hAnsi="仿宋_GB2312" w:eastAsia="仿宋_GB2312" w:cs="仿宋_GB2312"/>
        <w:sz w:val="32"/>
        <w:szCs w:val="3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- 17 -</w:t>
    </w:r>
    <w:r>
      <w:rPr>
        <w:rFonts w:hint="eastAsia" w:ascii="仿宋_GB2312" w:hAnsi="仿宋_GB2312" w:eastAsia="仿宋_GB2312" w:cs="仿宋_GB2312"/>
        <w:sz w:val="32"/>
        <w:szCs w:val="32"/>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- 17 -</w:t>
    </w:r>
    <w:r>
      <w:rPr>
        <w:rFonts w:hint="eastAsia" w:ascii="仿宋_GB2312" w:hAnsi="仿宋_GB2312" w:eastAsia="仿宋_GB2312" w:cs="仿宋_GB2312"/>
        <w:sz w:val="32"/>
        <w:szCs w:val="3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jc w:val="right"/>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- 17 -</w:t>
    </w:r>
    <w:r>
      <w:rPr>
        <w:rFonts w:hint="eastAsia" w:ascii="仿宋_GB2312" w:hAnsi="仿宋_GB2312" w:eastAsia="仿宋_GB2312" w:cs="仿宋_GB2312"/>
        <w:sz w:val="32"/>
        <w:szCs w:val="32"/>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- 1 -</w:t>
    </w:r>
    <w:r>
      <w:rPr>
        <w:rFonts w:hint="eastAsia" w:ascii="仿宋_GB2312" w:hAnsi="仿宋_GB2312" w:eastAsia="仿宋_GB2312" w:cs="仿宋_GB2312"/>
        <w:sz w:val="32"/>
        <w:szCs w:val="32"/>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- 17 -</w:t>
    </w:r>
    <w:r>
      <w:rPr>
        <w:rFonts w:hint="eastAsia" w:ascii="仿宋_GB2312" w:hAnsi="仿宋_GB2312" w:eastAsia="仿宋_GB2312" w:cs="仿宋_GB2312"/>
        <w:sz w:val="32"/>
        <w:szCs w:val="32"/>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- 17 -</w:t>
    </w:r>
    <w:r>
      <w:rPr>
        <w:rFonts w:hint="eastAsia" w:ascii="仿宋_GB2312" w:hAnsi="仿宋_GB2312" w:eastAsia="仿宋_GB2312" w:cs="仿宋_GB2312"/>
        <w:sz w:val="32"/>
        <w:szCs w:val="32"/>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770795949">
    <w:nsid w:val="698C33AD"/>
    <w:multiLevelType w:val="singleLevel"/>
    <w:tmpl w:val="698C33AD"/>
    <w:lvl w:ilvl="0" w:tentative="1">
      <w:start w:val="14"/>
      <w:numFmt w:val="chineseCounting"/>
      <w:suff w:val="space"/>
      <w:lvlText w:val="第%1条"/>
      <w:lvlJc w:val="left"/>
    </w:lvl>
  </w:abstractNum>
  <w:num w:numId="1">
    <w:abstractNumId w:val="17707959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0"/>
  <w:bordersDoNotSurroundFooter w:val="0"/>
  <w:documentProtection w:enforcement="0"/>
  <w:evenAndOddHeaders w:val="1"/>
  <w:displayHorizontalDrawingGridEvery w:val="1"/>
  <w:displayVerticalDrawingGridEvery w:val="1"/>
  <w:noPunctuationKerning w:val="1"/>
  <w:compat>
    <w:doNotExpandShiftReturn/>
    <w:doNotBreakWrappedTables/>
    <w:doNotWrapTextWithPunct/>
    <w:doNotUseEastAsianBreakRules/>
    <w:useFELayout/>
    <w:doNotUseIndentAsNumberingTabStop/>
    <w:useAltKinsokuLineBreakRules/>
    <w:compatSetting w:name="compatibilityMode" w:uri="http://schemas.microsoft.com/office/word" w:val="15"/>
  </w:compat>
  <w:rsids>
    <w:rsidRoot w:val="00000000"/>
    <w:rsid w:val="020236B3"/>
    <w:rsid w:val="02CD3B37"/>
    <w:rsid w:val="032776C8"/>
    <w:rsid w:val="037A3B41"/>
    <w:rsid w:val="06672892"/>
    <w:rsid w:val="069B49E3"/>
    <w:rsid w:val="06B1121C"/>
    <w:rsid w:val="08B973F3"/>
    <w:rsid w:val="09623EF2"/>
    <w:rsid w:val="0B1858CF"/>
    <w:rsid w:val="0B9B699F"/>
    <w:rsid w:val="0E534AFC"/>
    <w:rsid w:val="0FCD487B"/>
    <w:rsid w:val="11922EE2"/>
    <w:rsid w:val="15E67A90"/>
    <w:rsid w:val="16BA66D8"/>
    <w:rsid w:val="178E45C8"/>
    <w:rsid w:val="1A833321"/>
    <w:rsid w:val="1AA1023C"/>
    <w:rsid w:val="1BDA3C70"/>
    <w:rsid w:val="1D5F3278"/>
    <w:rsid w:val="1DF82D54"/>
    <w:rsid w:val="221029F2"/>
    <w:rsid w:val="257C268E"/>
    <w:rsid w:val="27E61803"/>
    <w:rsid w:val="2BEA0719"/>
    <w:rsid w:val="2F9D73F5"/>
    <w:rsid w:val="30F62060"/>
    <w:rsid w:val="314376E2"/>
    <w:rsid w:val="32F23236"/>
    <w:rsid w:val="34E34BD5"/>
    <w:rsid w:val="35064D89"/>
    <w:rsid w:val="384564E0"/>
    <w:rsid w:val="40456C3E"/>
    <w:rsid w:val="40A21818"/>
    <w:rsid w:val="42A561DF"/>
    <w:rsid w:val="42CA6A52"/>
    <w:rsid w:val="438D34E4"/>
    <w:rsid w:val="44D75408"/>
    <w:rsid w:val="470049A6"/>
    <w:rsid w:val="48636B16"/>
    <w:rsid w:val="48E81B5C"/>
    <w:rsid w:val="4BA637A9"/>
    <w:rsid w:val="4C644011"/>
    <w:rsid w:val="4CBA0A76"/>
    <w:rsid w:val="4F0A24C1"/>
    <w:rsid w:val="5194655F"/>
    <w:rsid w:val="52B01BCC"/>
    <w:rsid w:val="53BC416F"/>
    <w:rsid w:val="53C77F81"/>
    <w:rsid w:val="556641AA"/>
    <w:rsid w:val="56CF2477"/>
    <w:rsid w:val="57396375"/>
    <w:rsid w:val="59AF0F48"/>
    <w:rsid w:val="60E91890"/>
    <w:rsid w:val="628A4394"/>
    <w:rsid w:val="65FC5ADD"/>
    <w:rsid w:val="66153A8B"/>
    <w:rsid w:val="663E7534"/>
    <w:rsid w:val="67A65B19"/>
    <w:rsid w:val="69E60A7B"/>
    <w:rsid w:val="6DFE4433"/>
    <w:rsid w:val="6ED9046A"/>
    <w:rsid w:val="6F697D59"/>
    <w:rsid w:val="6F707634"/>
    <w:rsid w:val="72147937"/>
    <w:rsid w:val="7B334F2B"/>
    <w:rsid w:val="7E553D03"/>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Indent 2"/>
    <w:basedOn w:val="1"/>
    <w:next w:val="1"/>
    <w:qFormat/>
    <w:uiPriority w:val="0"/>
    <w:pPr>
      <w:spacing w:line="590" w:lineRule="exact"/>
      <w:ind w:firstLine="880" w:firstLineChars="200"/>
    </w:pPr>
    <w:rPr>
      <w:rFonts w:hint="eastAsia" w:ascii="宋体" w:hAnsi="宋体" w:eastAsia="方正仿宋_GBK"/>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8">
    <w:name w:val="font31"/>
    <w:basedOn w:val="6"/>
    <w:qFormat/>
    <w:uiPriority w:val="0"/>
    <w:rPr>
      <w:rFonts w:hint="eastAsia" w:ascii="仿宋" w:hAnsi="仿宋" w:eastAsia="仿宋" w:cs="仿宋"/>
      <w:b/>
      <w:color w:val="000000"/>
      <w:sz w:val="23"/>
      <w:szCs w:val="23"/>
      <w:u w:val="none"/>
    </w:rPr>
  </w:style>
  <w:style w:type="character" w:customStyle="1" w:styleId="9">
    <w:name w:val="font21"/>
    <w:basedOn w:val="6"/>
    <w:qFormat/>
    <w:uiPriority w:val="0"/>
    <w:rPr>
      <w:rFonts w:hint="default" w:ascii="Calibri" w:hAnsi="Calibri" w:cs="Calibri"/>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12.xml"/><Relationship Id="rId21" Type="http://schemas.openxmlformats.org/officeDocument/2006/relationships/header" Target="header8.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10.xml"/><Relationship Id="rId17" Type="http://schemas.openxmlformats.org/officeDocument/2006/relationships/header" Target="header6.xml"/><Relationship Id="rId16" Type="http://schemas.openxmlformats.org/officeDocument/2006/relationships/footer" Target="footer9.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16</Pages>
  <Words>3634</Words>
  <Characters>3795</Characters>
  <Lines>0</Lines>
  <Paragraphs>0</Paragraphs>
  <ScaleCrop>false</ScaleCrop>
  <LinksUpToDate>false</LinksUpToDate>
  <CharactersWithSpaces>4114</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2026-02-09T08:48:00Z</dcterms:created>
  <dc:creator>Apache POI</dc:creator>
  <cp:lastModifiedBy>王志强</cp:lastModifiedBy>
  <cp:lastPrinted>2026-02-10T07:50:00Z</cp:lastPrinted>
  <dcterms:modified xsi:type="dcterms:W3CDTF">2026-03-06T08:18:23Z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y fmtid="{D5CDD505-2E9C-101B-9397-08002B2CF9AE}" pid="3" name="KSOTemplateDocerSaveRecord">
    <vt:lpwstr>eyJoZGlkIjoiNjM1YmMyYWY5ZGQ0MzMzM2JiMGM5ZWZkN2NmYjBjNmYiLCJ1c2VySWQiOiIxMzE5Njg3NTI0In0=</vt:lpwstr>
  </property>
  <property fmtid="{D5CDD505-2E9C-101B-9397-08002B2CF9AE}" pid="4" name="ICV">
    <vt:lpwstr>53732318441A4B10B20E3EC7FA5CB4FE_12</vt:lpwstr>
  </property>
</Properties>
</file>