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C14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4</w:t>
      </w:r>
    </w:p>
    <w:p w14:paraId="2BEAFE9D">
      <w:pPr>
        <w:pStyle w:val="2"/>
        <w:bidi w:val="0"/>
        <w:rPr>
          <w:rFonts w:hint="eastAsia"/>
          <w:lang w:val="en-US" w:eastAsia="zh-CN"/>
        </w:rPr>
      </w:pPr>
    </w:p>
    <w:p w14:paraId="2B4093B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省有关单位名单</w:t>
      </w:r>
    </w:p>
    <w:p w14:paraId="5403F510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56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8BB646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56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/>
          <w:lang w:val="en-US" w:eastAsia="zh-CN" w:bidi="ar-SA"/>
        </w:rPr>
        <w:t>省委金融办、省发展改革委、省教育厅、省科技厅、省工业和信息化厅、省公安厅、省民政厅、省司法厅、省财政厅、省人力资源社会保障厅、省自然资源厅、省生态环境厅、省住房</w:t>
      </w:r>
      <w:r>
        <w:rPr>
          <w:rFonts w:hint="eastAsia" w:cs="Times New Roman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/>
          <w:lang w:val="en-US" w:eastAsia="zh-CN" w:bidi="ar-SA"/>
        </w:rPr>
        <w:t>和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/>
          <w:lang w:val="en-US" w:eastAsia="zh-CN" w:bidi="ar-SA"/>
        </w:rPr>
        <w:t>城乡建设厅、省交通运输厅、省农业农村厅、省水利厅、省商务厅、省文化和旅游厅、省卫生健康委、省应急管理厅、省国资委、省市场监管局、省体育局、省数据资源局、省能源局、省社科联。</w:t>
      </w:r>
    </w:p>
    <w:p w14:paraId="66653A6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7A4314A">
      <w:bookmarkStart w:id="0" w:name="_GoBack"/>
      <w:bookmarkEnd w:id="0"/>
    </w:p>
    <w:sectPr>
      <w:pgSz w:w="11906" w:h="16838"/>
      <w:pgMar w:top="187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D473B"/>
    <w:rsid w:val="4A1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"/>
    <w:qFormat/>
    <w:uiPriority w:val="99"/>
    <w:pPr>
      <w:widowControl w:val="0"/>
      <w:spacing w:after="120" w:line="50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2026-02-02T08:34:00Z</dcterms:created>
  <dc:creator>何玉清</dc:creator>
  <cp:lastModifiedBy>何玉清</cp:lastModifiedBy>
  <dcterms:modified xsi:type="dcterms:W3CDTF">2026-02-02T08:34:20Z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04CD5390B62441FFAFDBC6B64AB23163_11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