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B23626" w14:textId="77777777" w:rsidR="00156D6B" w:rsidRPr="00C54FBB" w:rsidRDefault="00156D6B" w:rsidP="00F930CD">
      <w:pPr>
        <w:pStyle w:val="a5"/>
        <w:widowControl/>
        <w:autoSpaceDE w:val="0"/>
        <w:spacing w:before="0" w:beforeAutospacing="0" w:after="0" w:afterAutospacing="0" w:line="592" w:lineRule="exact"/>
        <w:ind w:leftChars="0"/>
        <w:jc w:val="both"/>
        <w:rPr>
          <w:rFonts w:ascii="Times New Roman" w:eastAsia="黑体" w:hAnsi="Times New Roman"/>
          <w:kern w:val="2"/>
          <w:sz w:val="32"/>
          <w:szCs w:val="32"/>
        </w:rPr>
      </w:pPr>
      <w:r w:rsidRPr="00C54FBB">
        <w:rPr>
          <w:rFonts w:ascii="Times New Roman" w:eastAsia="黑体" w:hAnsi="Times New Roman"/>
          <w:kern w:val="2"/>
          <w:sz w:val="32"/>
          <w:szCs w:val="32"/>
        </w:rPr>
        <w:t>附件</w:t>
      </w:r>
      <w:r w:rsidRPr="00C54FBB">
        <w:rPr>
          <w:rFonts w:ascii="Times New Roman" w:eastAsia="黑体" w:hAnsi="Times New Roman"/>
          <w:kern w:val="2"/>
          <w:sz w:val="32"/>
          <w:szCs w:val="32"/>
        </w:rPr>
        <w:t xml:space="preserve">1 </w:t>
      </w:r>
    </w:p>
    <w:p w14:paraId="5A1A43F1" w14:textId="2D100CDF" w:rsidR="00156D6B" w:rsidRPr="00C54FBB" w:rsidRDefault="00C513B7" w:rsidP="00F930CD">
      <w:pPr>
        <w:spacing w:line="592" w:lineRule="exact"/>
        <w:jc w:val="center"/>
        <w:rPr>
          <w:rFonts w:ascii="Times New Roman" w:eastAsia="方正小标宋简体" w:hAnsi="Times New Roman" w:cs="Times New Roman"/>
          <w:sz w:val="40"/>
          <w:szCs w:val="36"/>
        </w:rPr>
      </w:pPr>
      <w:bookmarkStart w:id="0" w:name="_GoBack"/>
      <w:r>
        <w:rPr>
          <w:rFonts w:ascii="Times New Roman" w:eastAsia="方正小标宋简体" w:hAnsi="Times New Roman" w:cs="Times New Roman" w:hint="eastAsia"/>
          <w:sz w:val="40"/>
          <w:szCs w:val="36"/>
        </w:rPr>
        <w:t>专业型</w:t>
      </w:r>
      <w:r w:rsidR="00FE5799" w:rsidRPr="00C54FBB">
        <w:rPr>
          <w:rFonts w:ascii="Times New Roman" w:eastAsia="方正小标宋简体" w:hAnsi="Times New Roman" w:cs="Times New Roman"/>
          <w:sz w:val="40"/>
          <w:szCs w:val="36"/>
        </w:rPr>
        <w:t>服务商</w:t>
      </w:r>
      <w:r w:rsidR="006A7737">
        <w:rPr>
          <w:rFonts w:ascii="Times New Roman" w:eastAsia="方正小标宋简体" w:hAnsi="Times New Roman" w:cs="Times New Roman" w:hint="eastAsia"/>
          <w:sz w:val="40"/>
          <w:szCs w:val="36"/>
        </w:rPr>
        <w:t>申报</w:t>
      </w:r>
      <w:r w:rsidR="00156D6B" w:rsidRPr="00C54FBB">
        <w:rPr>
          <w:rFonts w:ascii="Times New Roman" w:eastAsia="方正小标宋简体" w:hAnsi="Times New Roman" w:cs="Times New Roman"/>
          <w:sz w:val="40"/>
          <w:szCs w:val="36"/>
        </w:rPr>
        <w:t>说明</w:t>
      </w:r>
      <w:bookmarkEnd w:id="0"/>
    </w:p>
    <w:p w14:paraId="57E7E787" w14:textId="77777777" w:rsidR="00FE5799" w:rsidRDefault="00FE5799" w:rsidP="00F930CD">
      <w:pPr>
        <w:pStyle w:val="a5"/>
        <w:widowControl/>
        <w:autoSpaceDE w:val="0"/>
        <w:spacing w:before="0" w:beforeAutospacing="0" w:after="0" w:afterAutospacing="0" w:line="592" w:lineRule="exact"/>
        <w:ind w:leftChars="0" w:left="0" w:firstLineChars="200" w:firstLine="640"/>
        <w:jc w:val="both"/>
        <w:rPr>
          <w:rFonts w:ascii="Times New Roman" w:eastAsia="仿宋_GB2312" w:hAnsi="Times New Roman"/>
          <w:kern w:val="2"/>
          <w:sz w:val="32"/>
          <w:szCs w:val="32"/>
        </w:rPr>
      </w:pPr>
    </w:p>
    <w:p w14:paraId="02C33F05" w14:textId="5AF6C38E" w:rsidR="00156D6B" w:rsidRPr="00C54FBB" w:rsidRDefault="00564B7D" w:rsidP="00F930CD">
      <w:pPr>
        <w:keepNext/>
        <w:keepLines/>
        <w:spacing w:line="592" w:lineRule="exact"/>
        <w:ind w:firstLineChars="200" w:firstLine="640"/>
        <w:jc w:val="left"/>
        <w:outlineLvl w:val="0"/>
        <w:rPr>
          <w:rFonts w:ascii="Times New Roman" w:eastAsia="黑体" w:hAnsi="Times New Roman" w:cs="Times New Roman"/>
          <w:kern w:val="44"/>
          <w:sz w:val="32"/>
          <w:szCs w:val="32"/>
        </w:rPr>
      </w:pPr>
      <w:r>
        <w:rPr>
          <w:rFonts w:ascii="Times New Roman" w:eastAsia="黑体" w:hAnsi="Times New Roman" w:cs="Times New Roman" w:hint="eastAsia"/>
          <w:kern w:val="44"/>
          <w:sz w:val="32"/>
          <w:szCs w:val="32"/>
        </w:rPr>
        <w:t>一</w:t>
      </w:r>
      <w:r w:rsidR="00156D6B" w:rsidRPr="00C54FBB">
        <w:rPr>
          <w:rFonts w:ascii="Times New Roman" w:eastAsia="黑体" w:hAnsi="Times New Roman" w:cs="Times New Roman"/>
          <w:kern w:val="44"/>
          <w:sz w:val="32"/>
          <w:szCs w:val="32"/>
        </w:rPr>
        <w:t>、</w:t>
      </w:r>
      <w:r w:rsidR="005A7837">
        <w:rPr>
          <w:rFonts w:ascii="Times New Roman" w:eastAsia="黑体" w:hAnsi="Times New Roman" w:cs="Times New Roman" w:hint="eastAsia"/>
          <w:kern w:val="44"/>
          <w:sz w:val="32"/>
          <w:szCs w:val="32"/>
        </w:rPr>
        <w:t>申报</w:t>
      </w:r>
      <w:r>
        <w:rPr>
          <w:rFonts w:ascii="Times New Roman" w:eastAsia="黑体" w:hAnsi="Times New Roman" w:cs="Times New Roman" w:hint="eastAsia"/>
          <w:kern w:val="44"/>
          <w:sz w:val="32"/>
          <w:szCs w:val="32"/>
        </w:rPr>
        <w:t>能力要求</w:t>
      </w:r>
    </w:p>
    <w:p w14:paraId="7BF9DA0A" w14:textId="46962E44" w:rsidR="005A7837" w:rsidRDefault="00513361" w:rsidP="00513361">
      <w:pPr>
        <w:spacing w:line="592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申报单位</w:t>
      </w:r>
      <w:r w:rsidR="00412761" w:rsidRPr="00412761">
        <w:rPr>
          <w:rFonts w:ascii="Times New Roman" w:eastAsia="仿宋_GB2312" w:hAnsi="Times New Roman" w:cs="Times New Roman" w:hint="eastAsia"/>
          <w:sz w:val="32"/>
          <w:szCs w:val="32"/>
        </w:rPr>
        <w:t>需具备四方面能力。</w:t>
      </w:r>
      <w:r w:rsidR="00564B7D" w:rsidRPr="00564B7D">
        <w:rPr>
          <w:rFonts w:ascii="Times New Roman" w:eastAsia="仿宋_GB2312" w:hAnsi="Times New Roman" w:cs="Times New Roman" w:hint="eastAsia"/>
          <w:b/>
          <w:sz w:val="32"/>
          <w:szCs w:val="32"/>
        </w:rPr>
        <w:t>一是</w:t>
      </w:r>
      <w:r w:rsidR="00564B7D" w:rsidRPr="00564B7D">
        <w:rPr>
          <w:rFonts w:ascii="Times New Roman" w:eastAsia="仿宋_GB2312" w:hAnsi="Times New Roman" w:cs="Times New Roman"/>
          <w:b/>
          <w:sz w:val="32"/>
          <w:szCs w:val="32"/>
        </w:rPr>
        <w:t>基础支撑能力。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主要介绍</w:t>
      </w:r>
      <w:r w:rsidR="00156D6B" w:rsidRPr="00C54FBB">
        <w:rPr>
          <w:rFonts w:ascii="Times New Roman" w:eastAsia="仿宋_GB2312" w:hAnsi="Times New Roman" w:cs="Times New Roman"/>
          <w:sz w:val="32"/>
          <w:szCs w:val="32"/>
        </w:rPr>
        <w:t>发展历程、主营业务、主导产品、特色优势等方面情况。</w:t>
      </w:r>
      <w:r w:rsidR="00564B7D" w:rsidRPr="00564B7D">
        <w:rPr>
          <w:rFonts w:ascii="Times New Roman" w:eastAsia="仿宋_GB2312" w:hAnsi="Times New Roman" w:cs="Times New Roman" w:hint="eastAsia"/>
          <w:b/>
          <w:sz w:val="32"/>
          <w:szCs w:val="32"/>
        </w:rPr>
        <w:t>二是</w:t>
      </w:r>
      <w:r w:rsidR="00156D6B" w:rsidRPr="00564B7D">
        <w:rPr>
          <w:rFonts w:ascii="Times New Roman" w:eastAsia="仿宋_GB2312" w:hAnsi="Times New Roman" w:cs="Times New Roman"/>
          <w:b/>
          <w:sz w:val="32"/>
          <w:szCs w:val="32"/>
        </w:rPr>
        <w:t>研发创新能力</w:t>
      </w:r>
      <w:r w:rsidR="00564B7D" w:rsidRPr="00564B7D">
        <w:rPr>
          <w:rFonts w:ascii="Times New Roman" w:eastAsia="仿宋_GB2312" w:hAnsi="Times New Roman" w:cs="Times New Roman"/>
          <w:b/>
          <w:sz w:val="32"/>
          <w:szCs w:val="32"/>
        </w:rPr>
        <w:t>。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主要介绍</w:t>
      </w:r>
      <w:r w:rsidR="00156D6B" w:rsidRPr="00C54FBB">
        <w:rPr>
          <w:rFonts w:ascii="Times New Roman" w:eastAsia="仿宋_GB2312" w:hAnsi="Times New Roman" w:cs="Times New Roman"/>
          <w:sz w:val="32"/>
          <w:szCs w:val="32"/>
        </w:rPr>
        <w:t>人才队伍、发明专利、软件著作权、研发平台以及牵头或参与的相关标准制修订情况，数字化转型相关产品的设计、项目实施、解决方案定制等方面采用的主要技术和先进做法。</w:t>
      </w:r>
      <w:r w:rsidR="00564B7D" w:rsidRPr="00564B7D">
        <w:rPr>
          <w:rFonts w:ascii="Times New Roman" w:eastAsia="仿宋_GB2312" w:hAnsi="Times New Roman" w:cs="Times New Roman" w:hint="eastAsia"/>
          <w:b/>
          <w:sz w:val="32"/>
          <w:szCs w:val="32"/>
        </w:rPr>
        <w:t>三是</w:t>
      </w:r>
      <w:r w:rsidR="00156D6B" w:rsidRPr="00564B7D">
        <w:rPr>
          <w:rFonts w:ascii="Times New Roman" w:eastAsia="仿宋_GB2312" w:hAnsi="Times New Roman" w:cs="Times New Roman"/>
          <w:b/>
          <w:sz w:val="32"/>
          <w:szCs w:val="32"/>
        </w:rPr>
        <w:t>管理运维能力</w:t>
      </w:r>
      <w:r w:rsidR="00564B7D" w:rsidRPr="00564B7D">
        <w:rPr>
          <w:rFonts w:ascii="Times New Roman" w:eastAsia="仿宋_GB2312" w:hAnsi="Times New Roman" w:cs="Times New Roman"/>
          <w:b/>
          <w:sz w:val="32"/>
          <w:szCs w:val="32"/>
        </w:rPr>
        <w:t>。</w:t>
      </w:r>
      <w:r w:rsidR="00156D6B" w:rsidRPr="00C54FBB">
        <w:rPr>
          <w:rFonts w:ascii="Times New Roman" w:eastAsia="仿宋_GB2312" w:hAnsi="Times New Roman" w:cs="Times New Roman"/>
          <w:sz w:val="32"/>
          <w:szCs w:val="32"/>
        </w:rPr>
        <w:t>主要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介绍为</w:t>
      </w:r>
      <w:r w:rsidR="00156D6B" w:rsidRPr="00C54FBB">
        <w:rPr>
          <w:rFonts w:ascii="Times New Roman" w:eastAsia="仿宋_GB2312" w:hAnsi="Times New Roman" w:cs="Times New Roman"/>
          <w:sz w:val="32"/>
          <w:szCs w:val="32"/>
        </w:rPr>
        <w:t>制度架构、信息化</w:t>
      </w:r>
      <w:r>
        <w:rPr>
          <w:rFonts w:ascii="Times New Roman" w:eastAsia="仿宋_GB2312" w:hAnsi="Times New Roman" w:cs="Times New Roman"/>
          <w:sz w:val="32"/>
          <w:szCs w:val="32"/>
        </w:rPr>
        <w:t>管理软件应用、生产计划与作业调度、标准体系建设、客户服务等方面</w:t>
      </w:r>
      <w:r w:rsidR="00156D6B" w:rsidRPr="00C54FBB">
        <w:rPr>
          <w:rFonts w:ascii="Times New Roman" w:eastAsia="仿宋_GB2312" w:hAnsi="Times New Roman" w:cs="Times New Roman"/>
          <w:sz w:val="32"/>
          <w:szCs w:val="32"/>
        </w:rPr>
        <w:t>情况。</w:t>
      </w:r>
      <w:r w:rsidR="00564B7D" w:rsidRPr="00564B7D">
        <w:rPr>
          <w:rFonts w:ascii="Times New Roman" w:eastAsia="仿宋_GB2312" w:hAnsi="Times New Roman" w:cs="Times New Roman" w:hint="eastAsia"/>
          <w:b/>
          <w:sz w:val="32"/>
          <w:szCs w:val="32"/>
        </w:rPr>
        <w:t>四是</w:t>
      </w:r>
      <w:r w:rsidR="00156D6B" w:rsidRPr="00564B7D">
        <w:rPr>
          <w:rFonts w:ascii="Times New Roman" w:eastAsia="仿宋_GB2312" w:hAnsi="Times New Roman" w:cs="Times New Roman"/>
          <w:b/>
          <w:sz w:val="32"/>
          <w:szCs w:val="32"/>
        </w:rPr>
        <w:t>产品服务业绩</w:t>
      </w:r>
      <w:r w:rsidR="00564B7D" w:rsidRPr="00564B7D">
        <w:rPr>
          <w:rFonts w:ascii="Times New Roman" w:eastAsia="仿宋_GB2312" w:hAnsi="Times New Roman" w:cs="Times New Roman" w:hint="eastAsia"/>
          <w:b/>
          <w:sz w:val="32"/>
          <w:szCs w:val="32"/>
        </w:rPr>
        <w:t>能力。</w:t>
      </w:r>
      <w:r w:rsidR="00156D6B" w:rsidRPr="00C54FBB">
        <w:rPr>
          <w:rFonts w:ascii="Times New Roman" w:eastAsia="仿宋_GB2312" w:hAnsi="Times New Roman" w:cs="Times New Roman"/>
          <w:sz w:val="32"/>
          <w:szCs w:val="32"/>
        </w:rPr>
        <w:t>申报单位提供产品交</w:t>
      </w:r>
      <w:r w:rsidR="00564B7D">
        <w:rPr>
          <w:rFonts w:ascii="Times New Roman" w:eastAsia="仿宋_GB2312" w:hAnsi="Times New Roman" w:cs="Times New Roman"/>
          <w:sz w:val="32"/>
          <w:szCs w:val="32"/>
        </w:rPr>
        <w:t>付情况，已实施的数字化转型相关案例应具有可复制、可推广和示范性。</w:t>
      </w:r>
    </w:p>
    <w:p w14:paraId="055472B6" w14:textId="3B2EA878" w:rsidR="00564B7D" w:rsidRPr="005A7837" w:rsidRDefault="00564B7D" w:rsidP="00F930CD">
      <w:pPr>
        <w:spacing w:line="592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kern w:val="44"/>
          <w:sz w:val="32"/>
          <w:szCs w:val="32"/>
        </w:rPr>
        <w:t>二</w:t>
      </w:r>
      <w:r w:rsidRPr="00C54FBB">
        <w:rPr>
          <w:rFonts w:ascii="Times New Roman" w:eastAsia="黑体" w:hAnsi="Times New Roman" w:cs="Times New Roman"/>
          <w:kern w:val="44"/>
          <w:sz w:val="32"/>
          <w:szCs w:val="32"/>
        </w:rPr>
        <w:t>、</w:t>
      </w:r>
      <w:r>
        <w:rPr>
          <w:rFonts w:ascii="Times New Roman" w:eastAsia="黑体" w:hAnsi="Times New Roman" w:cs="Times New Roman" w:hint="eastAsia"/>
          <w:kern w:val="44"/>
          <w:sz w:val="32"/>
          <w:szCs w:val="32"/>
        </w:rPr>
        <w:t>申报方向</w:t>
      </w:r>
    </w:p>
    <w:p w14:paraId="46B692C1" w14:textId="1DD47EFB" w:rsidR="00153638" w:rsidRPr="00C54FBB" w:rsidRDefault="00412761" w:rsidP="00C356F5">
      <w:pPr>
        <w:spacing w:line="592" w:lineRule="exact"/>
        <w:ind w:firstLineChars="200" w:firstLine="640"/>
        <w:rPr>
          <w:rFonts w:ascii="Times New Roman" w:eastAsia="仿宋_GB2312" w:hAnsi="Times New Roman"/>
        </w:rPr>
      </w:pPr>
      <w:r w:rsidRPr="002F4488">
        <w:rPr>
          <w:rFonts w:ascii="仿宋_GB2312" w:eastAsia="仿宋_GB2312" w:hAnsi="Times New Roman" w:cs="Times New Roman" w:hint="eastAsia"/>
          <w:sz w:val="32"/>
          <w:szCs w:val="32"/>
        </w:rPr>
        <w:t>此次补充申报</w:t>
      </w:r>
      <w:r w:rsidR="00564B7D" w:rsidRPr="002F4488">
        <w:rPr>
          <w:rFonts w:ascii="仿宋_GB2312" w:eastAsia="仿宋_GB2312" w:hAnsi="Times New Roman" w:cs="Times New Roman" w:hint="eastAsia"/>
          <w:sz w:val="32"/>
          <w:szCs w:val="32"/>
        </w:rPr>
        <w:t>专业型服务商包括系统应用服务商和数据采集传输设备服务</w:t>
      </w:r>
      <w:r w:rsidRPr="002F4488">
        <w:rPr>
          <w:rFonts w:ascii="仿宋_GB2312" w:eastAsia="仿宋_GB2312" w:hAnsi="Times New Roman" w:cs="Times New Roman" w:hint="eastAsia"/>
          <w:sz w:val="32"/>
          <w:szCs w:val="32"/>
        </w:rPr>
        <w:t>商</w:t>
      </w:r>
      <w:r w:rsidR="00564B7D" w:rsidRPr="002F4488">
        <w:rPr>
          <w:rFonts w:ascii="仿宋_GB2312" w:eastAsia="仿宋_GB2312" w:hAnsi="Times New Roman" w:cs="Times New Roman" w:hint="eastAsia"/>
          <w:sz w:val="32"/>
          <w:szCs w:val="32"/>
        </w:rPr>
        <w:t>两个方向。</w:t>
      </w:r>
      <w:r w:rsidR="006A7737" w:rsidRPr="002F4488">
        <w:rPr>
          <w:rFonts w:ascii="仿宋_GB2312" w:eastAsia="仿宋_GB2312" w:hAnsi="Times New Roman" w:hint="eastAsia"/>
          <w:b/>
          <w:bCs/>
          <w:sz w:val="32"/>
          <w:szCs w:val="32"/>
        </w:rPr>
        <w:t>一是</w:t>
      </w:r>
      <w:r w:rsidR="00564B7D" w:rsidRPr="002F4488">
        <w:rPr>
          <w:rFonts w:ascii="仿宋_GB2312" w:eastAsia="仿宋_GB2312" w:hAnsi="Times New Roman" w:hint="eastAsia"/>
          <w:b/>
          <w:bCs/>
          <w:sz w:val="32"/>
          <w:szCs w:val="32"/>
        </w:rPr>
        <w:t>系统应用（研发设计方向）服务商。</w:t>
      </w:r>
      <w:r w:rsidR="00564B7D" w:rsidRPr="002F4488">
        <w:rPr>
          <w:rFonts w:ascii="仿宋_GB2312" w:eastAsia="仿宋_GB2312" w:hAnsi="Times New Roman" w:hint="eastAsia"/>
          <w:bCs/>
          <w:sz w:val="32"/>
          <w:szCs w:val="32"/>
        </w:rPr>
        <w:t>提供</w:t>
      </w:r>
      <w:r w:rsidR="00564B7D" w:rsidRPr="002F4488">
        <w:rPr>
          <w:rFonts w:ascii="仿宋_GB2312" w:eastAsia="仿宋_GB2312" w:hint="eastAsia"/>
          <w:color w:val="000000"/>
          <w:sz w:val="32"/>
          <w:szCs w:val="32"/>
        </w:rPr>
        <w:t>建模、分析、制图、工艺、仿真、逆向、试验、数控编程等云端研发设计服务，</w:t>
      </w:r>
      <w:r w:rsidR="00564B7D" w:rsidRPr="002F4488">
        <w:rPr>
          <w:rFonts w:ascii="仿宋_GB2312" w:eastAsia="仿宋_GB2312" w:hAnsi="Times New Roman" w:hint="eastAsia"/>
          <w:sz w:val="32"/>
          <w:szCs w:val="32"/>
        </w:rPr>
        <w:t>实现</w:t>
      </w:r>
      <w:r w:rsidR="00564B7D" w:rsidRPr="002F4488">
        <w:rPr>
          <w:rFonts w:ascii="仿宋_GB2312" w:eastAsia="仿宋_GB2312" w:hint="eastAsia"/>
          <w:color w:val="000000"/>
          <w:sz w:val="32"/>
          <w:szCs w:val="32"/>
        </w:rPr>
        <w:t>研发设计在线分析、集成、共享和管理</w:t>
      </w:r>
      <w:r w:rsidR="00B3230C" w:rsidRPr="002F4488">
        <w:rPr>
          <w:rFonts w:ascii="仿宋_GB2312" w:eastAsia="仿宋_GB2312" w:hint="eastAsia"/>
          <w:color w:val="000000"/>
          <w:sz w:val="32"/>
          <w:szCs w:val="32"/>
        </w:rPr>
        <w:t>等</w:t>
      </w:r>
      <w:r w:rsidR="00564B7D" w:rsidRPr="002F4488">
        <w:rPr>
          <w:rFonts w:ascii="仿宋_GB2312" w:eastAsia="仿宋_GB2312" w:hint="eastAsia"/>
          <w:color w:val="000000"/>
          <w:sz w:val="32"/>
          <w:szCs w:val="32"/>
        </w:rPr>
        <w:t>。</w:t>
      </w:r>
      <w:r w:rsidR="006A7737" w:rsidRPr="002F4488">
        <w:rPr>
          <w:rFonts w:ascii="仿宋_GB2312" w:eastAsia="仿宋_GB2312" w:hAnsi="Times New Roman" w:hint="eastAsia"/>
          <w:b/>
          <w:bCs/>
          <w:sz w:val="32"/>
          <w:szCs w:val="32"/>
        </w:rPr>
        <w:t>二是</w:t>
      </w:r>
      <w:r w:rsidR="00D30250" w:rsidRPr="002F4488">
        <w:rPr>
          <w:rFonts w:ascii="仿宋_GB2312" w:eastAsia="仿宋_GB2312" w:hAnsi="Times New Roman" w:hint="eastAsia"/>
          <w:b/>
          <w:bCs/>
          <w:sz w:val="32"/>
          <w:szCs w:val="32"/>
        </w:rPr>
        <w:t>数据采集传输设备服务商。</w:t>
      </w:r>
      <w:r w:rsidR="00564B7D" w:rsidRPr="002F4488">
        <w:rPr>
          <w:rFonts w:ascii="仿宋_GB2312" w:eastAsia="仿宋_GB2312" w:hAnsi="Times New Roman" w:hint="eastAsia"/>
          <w:sz w:val="32"/>
          <w:szCs w:val="32"/>
        </w:rPr>
        <w:t>提</w:t>
      </w:r>
      <w:r w:rsidR="00B3230C" w:rsidRPr="002F4488">
        <w:rPr>
          <w:rFonts w:ascii="仿宋_GB2312" w:eastAsia="仿宋_GB2312" w:hAnsi="Times New Roman" w:hint="eastAsia"/>
          <w:sz w:val="32"/>
          <w:szCs w:val="32"/>
        </w:rPr>
        <w:t>供网关、路由、传感器等服务，为</w:t>
      </w:r>
      <w:r w:rsidRPr="002F4488">
        <w:rPr>
          <w:rFonts w:ascii="仿宋_GB2312" w:eastAsia="仿宋_GB2312" w:hAnsi="Times New Roman" w:hint="eastAsia"/>
          <w:sz w:val="32"/>
          <w:szCs w:val="32"/>
        </w:rPr>
        <w:t>网络连接、数据采集传输等提供必要</w:t>
      </w:r>
      <w:r w:rsidR="00B3230C" w:rsidRPr="002F4488">
        <w:rPr>
          <w:rFonts w:ascii="仿宋_GB2312" w:eastAsia="仿宋_GB2312" w:hAnsi="Times New Roman" w:hint="eastAsia"/>
          <w:sz w:val="32"/>
          <w:szCs w:val="32"/>
        </w:rPr>
        <w:t>支撑。</w:t>
      </w:r>
    </w:p>
    <w:sectPr w:rsidR="00153638" w:rsidRPr="00C54FBB">
      <w:footerReference w:type="default" r:id="rId8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EA1DBB" w14:textId="77777777" w:rsidR="007F78E3" w:rsidRDefault="007F78E3" w:rsidP="00954DA2">
      <w:r>
        <w:separator/>
      </w:r>
    </w:p>
  </w:endnote>
  <w:endnote w:type="continuationSeparator" w:id="0">
    <w:p w14:paraId="471B13D4" w14:textId="77777777" w:rsidR="007F78E3" w:rsidRDefault="007F78E3" w:rsidP="00954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56C7EF" w14:textId="292C2F59" w:rsidR="009C6D37" w:rsidRDefault="00156D6B">
    <w:pPr>
      <w:pStyle w:val="a4"/>
      <w:jc w:val="center"/>
      <w:rPr>
        <w:sz w:val="24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2265CA4" wp14:editId="544D0100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9525" b="10160"/>
              <wp:wrapNone/>
              <wp:docPr id="5" name="文本框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4BCC424" w14:textId="77777777" w:rsidR="009C6D37" w:rsidRDefault="00D46261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C356F5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265CA4" id="_x0000_t202" coordsize="21600,21600" o:spt="202" path="m,l,21600r21600,l21600,xe">
              <v:stroke joinstyle="miter"/>
              <v:path gradientshapeok="t" o:connecttype="rect"/>
            </v:shapetype>
            <v:shape id="文本框 5" o:spid="_x0000_s1026" type="#_x0000_t202" style="position:absolute;left:0;text-align:left;margin-left:0;margin-top:0;width:2in;height:2in;z-index:25165670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" filled="f" stroked="f" strokeweight=".5pt">
              <v:path arrowok="t"/>
              <v:textbox style="mso-fit-shape-to-text:t" inset="0,0,0,0">
                <w:txbxContent>
                  <w:p w14:paraId="04BCC424" w14:textId="77777777" w:rsidR="009C6D37" w:rsidRDefault="00D46261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C356F5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0641191C" w14:textId="77777777" w:rsidR="009C6D37" w:rsidRDefault="009C6D3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41B254" w14:textId="77777777" w:rsidR="007F78E3" w:rsidRDefault="007F78E3" w:rsidP="00954DA2">
      <w:r>
        <w:separator/>
      </w:r>
    </w:p>
  </w:footnote>
  <w:footnote w:type="continuationSeparator" w:id="0">
    <w:p w14:paraId="2F15ABD6" w14:textId="77777777" w:rsidR="007F78E3" w:rsidRDefault="007F78E3" w:rsidP="00954D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7AE279C"/>
    <w:multiLevelType w:val="singleLevel"/>
    <w:tmpl w:val="87AE279C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C000840B"/>
    <w:multiLevelType w:val="singleLevel"/>
    <w:tmpl w:val="C000840B"/>
    <w:lvl w:ilvl="0">
      <w:start w:val="1"/>
      <w:numFmt w:val="chineseCounting"/>
      <w:suff w:val="nothing"/>
      <w:lvlText w:val="（%1）"/>
      <w:lvlJc w:val="left"/>
      <w:pPr>
        <w:ind w:left="63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C27"/>
    <w:rsid w:val="00007575"/>
    <w:rsid w:val="000208B7"/>
    <w:rsid w:val="000303ED"/>
    <w:rsid w:val="00032393"/>
    <w:rsid w:val="000424E1"/>
    <w:rsid w:val="00067B2A"/>
    <w:rsid w:val="00091BA2"/>
    <w:rsid w:val="000A1139"/>
    <w:rsid w:val="000E7213"/>
    <w:rsid w:val="00111D09"/>
    <w:rsid w:val="00127632"/>
    <w:rsid w:val="00153638"/>
    <w:rsid w:val="00156D6B"/>
    <w:rsid w:val="00164624"/>
    <w:rsid w:val="00174C72"/>
    <w:rsid w:val="00180D62"/>
    <w:rsid w:val="001860C4"/>
    <w:rsid w:val="00195EC6"/>
    <w:rsid w:val="001973E5"/>
    <w:rsid w:val="001C0913"/>
    <w:rsid w:val="001C75A6"/>
    <w:rsid w:val="001E03C7"/>
    <w:rsid w:val="00233ED0"/>
    <w:rsid w:val="00261904"/>
    <w:rsid w:val="002807CD"/>
    <w:rsid w:val="00286306"/>
    <w:rsid w:val="00286474"/>
    <w:rsid w:val="00286C27"/>
    <w:rsid w:val="002A0AF0"/>
    <w:rsid w:val="002B5253"/>
    <w:rsid w:val="002C14F6"/>
    <w:rsid w:val="002C24E7"/>
    <w:rsid w:val="002E2141"/>
    <w:rsid w:val="002F4488"/>
    <w:rsid w:val="00317CED"/>
    <w:rsid w:val="003263E0"/>
    <w:rsid w:val="0035472B"/>
    <w:rsid w:val="00360351"/>
    <w:rsid w:val="003A68BA"/>
    <w:rsid w:val="003E1BAF"/>
    <w:rsid w:val="003F584C"/>
    <w:rsid w:val="003F64A5"/>
    <w:rsid w:val="00400278"/>
    <w:rsid w:val="00405020"/>
    <w:rsid w:val="00412761"/>
    <w:rsid w:val="00437409"/>
    <w:rsid w:val="00463644"/>
    <w:rsid w:val="0048171E"/>
    <w:rsid w:val="004B44E5"/>
    <w:rsid w:val="004D308F"/>
    <w:rsid w:val="00502DD1"/>
    <w:rsid w:val="00513361"/>
    <w:rsid w:val="005416B6"/>
    <w:rsid w:val="005517AC"/>
    <w:rsid w:val="00560C3B"/>
    <w:rsid w:val="00564B7D"/>
    <w:rsid w:val="0056514E"/>
    <w:rsid w:val="00572545"/>
    <w:rsid w:val="005824E4"/>
    <w:rsid w:val="005A5586"/>
    <w:rsid w:val="005A7837"/>
    <w:rsid w:val="005B75BD"/>
    <w:rsid w:val="005D6DD1"/>
    <w:rsid w:val="00670538"/>
    <w:rsid w:val="0067380C"/>
    <w:rsid w:val="00675607"/>
    <w:rsid w:val="00694451"/>
    <w:rsid w:val="00695DBE"/>
    <w:rsid w:val="006A05E8"/>
    <w:rsid w:val="006A7737"/>
    <w:rsid w:val="006B030A"/>
    <w:rsid w:val="006D4D28"/>
    <w:rsid w:val="006F051F"/>
    <w:rsid w:val="006F66EB"/>
    <w:rsid w:val="0071203B"/>
    <w:rsid w:val="007553AF"/>
    <w:rsid w:val="007719B9"/>
    <w:rsid w:val="00781AD0"/>
    <w:rsid w:val="007858A5"/>
    <w:rsid w:val="00787A37"/>
    <w:rsid w:val="00791F0A"/>
    <w:rsid w:val="007D3B8A"/>
    <w:rsid w:val="007D3D0D"/>
    <w:rsid w:val="007D584B"/>
    <w:rsid w:val="007F42DC"/>
    <w:rsid w:val="007F6DA5"/>
    <w:rsid w:val="007F78E3"/>
    <w:rsid w:val="0080020E"/>
    <w:rsid w:val="0080212A"/>
    <w:rsid w:val="00813672"/>
    <w:rsid w:val="00826898"/>
    <w:rsid w:val="00844E6E"/>
    <w:rsid w:val="00857D39"/>
    <w:rsid w:val="0086176C"/>
    <w:rsid w:val="00871647"/>
    <w:rsid w:val="008A45D1"/>
    <w:rsid w:val="008B4E66"/>
    <w:rsid w:val="008B6E5B"/>
    <w:rsid w:val="008C38AC"/>
    <w:rsid w:val="008D61D7"/>
    <w:rsid w:val="00924090"/>
    <w:rsid w:val="009245FF"/>
    <w:rsid w:val="009320DF"/>
    <w:rsid w:val="00954DA2"/>
    <w:rsid w:val="00962F0B"/>
    <w:rsid w:val="00970EC3"/>
    <w:rsid w:val="0099118F"/>
    <w:rsid w:val="009976B0"/>
    <w:rsid w:val="009B0B20"/>
    <w:rsid w:val="009B5030"/>
    <w:rsid w:val="009C013B"/>
    <w:rsid w:val="009C6D37"/>
    <w:rsid w:val="009E015D"/>
    <w:rsid w:val="009E1A46"/>
    <w:rsid w:val="009F09BA"/>
    <w:rsid w:val="00A128D4"/>
    <w:rsid w:val="00A17EC7"/>
    <w:rsid w:val="00A3159A"/>
    <w:rsid w:val="00A3275D"/>
    <w:rsid w:val="00A44909"/>
    <w:rsid w:val="00A87E91"/>
    <w:rsid w:val="00A93496"/>
    <w:rsid w:val="00A97F2D"/>
    <w:rsid w:val="00AA05ED"/>
    <w:rsid w:val="00AC0B7C"/>
    <w:rsid w:val="00AD3A99"/>
    <w:rsid w:val="00B10B89"/>
    <w:rsid w:val="00B3230C"/>
    <w:rsid w:val="00B3523C"/>
    <w:rsid w:val="00B40298"/>
    <w:rsid w:val="00B54FAD"/>
    <w:rsid w:val="00B76EBE"/>
    <w:rsid w:val="00B77B0B"/>
    <w:rsid w:val="00B8343D"/>
    <w:rsid w:val="00BA6B38"/>
    <w:rsid w:val="00BC14AC"/>
    <w:rsid w:val="00BC49C1"/>
    <w:rsid w:val="00BE03C0"/>
    <w:rsid w:val="00BE5B5A"/>
    <w:rsid w:val="00C2538C"/>
    <w:rsid w:val="00C31A2B"/>
    <w:rsid w:val="00C32583"/>
    <w:rsid w:val="00C356F5"/>
    <w:rsid w:val="00C46CB7"/>
    <w:rsid w:val="00C513B7"/>
    <w:rsid w:val="00C54FBB"/>
    <w:rsid w:val="00C57856"/>
    <w:rsid w:val="00C70382"/>
    <w:rsid w:val="00CA1B36"/>
    <w:rsid w:val="00CC16BB"/>
    <w:rsid w:val="00CE475E"/>
    <w:rsid w:val="00CE7675"/>
    <w:rsid w:val="00CE770A"/>
    <w:rsid w:val="00CF5CD8"/>
    <w:rsid w:val="00D14328"/>
    <w:rsid w:val="00D30250"/>
    <w:rsid w:val="00D46261"/>
    <w:rsid w:val="00D52C3A"/>
    <w:rsid w:val="00D53A21"/>
    <w:rsid w:val="00D83257"/>
    <w:rsid w:val="00DD3AD6"/>
    <w:rsid w:val="00DD702F"/>
    <w:rsid w:val="00DF42B4"/>
    <w:rsid w:val="00E1768F"/>
    <w:rsid w:val="00E27DC5"/>
    <w:rsid w:val="00E511C3"/>
    <w:rsid w:val="00E60A1E"/>
    <w:rsid w:val="00ED5FF7"/>
    <w:rsid w:val="00EF23BC"/>
    <w:rsid w:val="00F930CD"/>
    <w:rsid w:val="00F970AE"/>
    <w:rsid w:val="00FA3B72"/>
    <w:rsid w:val="00FB7CCA"/>
    <w:rsid w:val="00FE5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90A525"/>
  <w15:chartTrackingRefBased/>
  <w15:docId w15:val="{F0108442-6A02-47AC-B4DF-044E262DF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B7D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9"/>
    <w:qFormat/>
    <w:rsid w:val="00954DA2"/>
    <w:pPr>
      <w:spacing w:before="100" w:beforeAutospacing="1" w:after="100" w:afterAutospacing="1" w:line="360" w:lineRule="auto"/>
      <w:ind w:leftChars="200" w:left="560"/>
      <w:jc w:val="left"/>
      <w:outlineLvl w:val="0"/>
    </w:pPr>
    <w:rPr>
      <w:rFonts w:ascii="宋体" w:eastAsia="宋体" w:hAnsi="宋体" w:cs="宋体"/>
      <w:b/>
      <w:bCs/>
      <w:kern w:val="44"/>
      <w:sz w:val="48"/>
      <w:szCs w:val="4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7F42D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4DA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54DA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954D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954DA2"/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954DA2"/>
    <w:pPr>
      <w:spacing w:before="100" w:beforeAutospacing="1" w:after="100" w:afterAutospacing="1" w:line="360" w:lineRule="auto"/>
      <w:ind w:leftChars="200" w:left="200"/>
      <w:jc w:val="left"/>
    </w:pPr>
    <w:rPr>
      <w:rFonts w:ascii="仿宋_GB2312" w:eastAsia="宋体" w:hAnsi="宋体" w:cs="Times New Roman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9"/>
    <w:rsid w:val="00954DA2"/>
    <w:rPr>
      <w:rFonts w:ascii="宋体" w:eastAsia="宋体" w:hAnsi="宋体" w:cs="宋体"/>
      <w:b/>
      <w:bCs/>
      <w:kern w:val="44"/>
      <w:sz w:val="48"/>
      <w:szCs w:val="48"/>
    </w:rPr>
  </w:style>
  <w:style w:type="character" w:styleId="a6">
    <w:name w:val="Hyperlink"/>
    <w:basedOn w:val="a0"/>
    <w:uiPriority w:val="99"/>
    <w:unhideWhenUsed/>
    <w:rsid w:val="007719B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719B9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4D308F"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semiHidden/>
    <w:rsid w:val="007F42DC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p">
    <w:name w:val="p"/>
    <w:basedOn w:val="a"/>
    <w:rsid w:val="00156D6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ighlight">
    <w:name w:val="highlight"/>
    <w:basedOn w:val="a0"/>
    <w:rsid w:val="00156D6B"/>
  </w:style>
  <w:style w:type="table" w:styleId="a8">
    <w:name w:val="Table Grid"/>
    <w:basedOn w:val="a1"/>
    <w:uiPriority w:val="39"/>
    <w:qFormat/>
    <w:rsid w:val="00156D6B"/>
    <w:rPr>
      <w:rFonts w:ascii="Times New Roman" w:eastAsia="宋体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1"/>
    <w:uiPriority w:val="99"/>
    <w:semiHidden/>
    <w:unhideWhenUsed/>
    <w:rsid w:val="007D3D0D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7D3D0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8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338D0D-5CDC-4AC6-A190-35E9411AD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69011</cp:lastModifiedBy>
  <cp:revision>51</cp:revision>
  <dcterms:created xsi:type="dcterms:W3CDTF">2023-06-29T10:28:00Z</dcterms:created>
  <dcterms:modified xsi:type="dcterms:W3CDTF">2024-04-12T01:26:00Z</dcterms:modified>
</cp:coreProperties>
</file>