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20" w:rsidRPr="00EF297F" w:rsidRDefault="00CB5120" w:rsidP="00CB5120">
      <w:pPr>
        <w:adjustRightInd w:val="0"/>
        <w:snapToGrid w:val="0"/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EF297F">
        <w:rPr>
          <w:rFonts w:ascii="Times New Roman" w:eastAsia="黑体" w:hAnsi="Times New Roman" w:cs="Times New Roman"/>
          <w:sz w:val="32"/>
          <w:szCs w:val="32"/>
        </w:rPr>
        <w:t>附件</w:t>
      </w:r>
      <w:r w:rsidRPr="00EF297F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B5120" w:rsidRPr="00EF297F" w:rsidRDefault="00CB5120" w:rsidP="00CB5120">
      <w:pPr>
        <w:adjustRightInd w:val="0"/>
        <w:snapToGrid w:val="0"/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B5120" w:rsidRPr="00EF297F" w:rsidRDefault="00CB5120" w:rsidP="00CB5120">
      <w:pPr>
        <w:adjustRightInd w:val="0"/>
        <w:snapToGrid w:val="0"/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F297F">
        <w:rPr>
          <w:rFonts w:ascii="Times New Roman" w:eastAsia="方正小标宋简体" w:hAnsi="Times New Roman" w:cs="Times New Roman"/>
          <w:sz w:val="44"/>
          <w:szCs w:val="44"/>
        </w:rPr>
        <w:t>参加验收评估的市技术创新中心名单</w:t>
      </w:r>
    </w:p>
    <w:bookmarkEnd w:id="0"/>
    <w:p w:rsidR="00CB5120" w:rsidRPr="00EF297F" w:rsidRDefault="00CB5120" w:rsidP="00CB5120">
      <w:pPr>
        <w:adjustRightInd w:val="0"/>
        <w:snapToGrid w:val="0"/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3808"/>
        <w:gridCol w:w="3707"/>
      </w:tblGrid>
      <w:tr w:rsidR="00CB5120" w:rsidRPr="00EF297F" w:rsidTr="00972255">
        <w:trPr>
          <w:trHeight w:val="60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sz w:val="24"/>
                <w:szCs w:val="24"/>
              </w:rPr>
              <w:t>中心名称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sz w:val="24"/>
                <w:szCs w:val="24"/>
              </w:rPr>
              <w:t>依托单位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计算机及边缘计算合肥市技术创新中心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联宝（合肥）电子科技有限公司</w:t>
            </w:r>
          </w:p>
        </w:tc>
      </w:tr>
      <w:tr w:rsidR="00CB5120" w:rsidRPr="00EF297F" w:rsidTr="00972255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智能可穿戴产品合肥市技术创新中心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安徽华米信息科技有限公司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大型智能流体输送装备合肥市技术创新中心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合肥恒大江海泵业股份有限公司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工厂智能物流与在线检测合肥市技术创新中心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合肥泰禾光电科技股份有限公司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高端化学品及前沿新材料合肥市技术创新中心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东华工程科技股份有限公司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动力与储能电池及其制造技术合肥市技术创新中心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合肥国轩高科动力能源有限公司</w:t>
            </w:r>
          </w:p>
        </w:tc>
      </w:tr>
      <w:tr w:rsidR="00CB5120" w:rsidRPr="00EF297F" w:rsidTr="00972255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污泥处理处置合肥市技术创新中心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安徽省通源环境节能股份有限公司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蔬菜种质资源创制及新优品种选育合肥市技术创新中心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安徽江淮园艺种业股份有限公司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肿瘤精准治疗合肥市技术创新中心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安徽安科生物工程（集团）股份有限公司</w:t>
            </w:r>
          </w:p>
        </w:tc>
      </w:tr>
      <w:tr w:rsidR="00CB5120" w:rsidRPr="00EF297F" w:rsidTr="00972255">
        <w:trPr>
          <w:trHeight w:hRule="exact"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城市轨道交通智慧应用合肥市技术创新中心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0" w:rsidRPr="00EF297F" w:rsidRDefault="00CB5120" w:rsidP="0097225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仿宋_GB2312" w:hAnsi="Times New Roman" w:cs="Times New Roman"/>
                <w:sz w:val="24"/>
                <w:szCs w:val="24"/>
              </w:rPr>
              <w:t>合肥市轨道交通集团有限公司、合肥赛为智能有限公司</w:t>
            </w:r>
          </w:p>
        </w:tc>
      </w:tr>
    </w:tbl>
    <w:p w:rsidR="00BB7A1F" w:rsidRPr="00CB5120" w:rsidRDefault="00BB7A1F"/>
    <w:sectPr w:rsidR="00BB7A1F" w:rsidRPr="00CB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F9" w:rsidRDefault="00E42EF9" w:rsidP="00CB5120">
      <w:r>
        <w:separator/>
      </w:r>
    </w:p>
  </w:endnote>
  <w:endnote w:type="continuationSeparator" w:id="0">
    <w:p w:rsidR="00E42EF9" w:rsidRDefault="00E42EF9" w:rsidP="00CB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F9" w:rsidRDefault="00E42EF9" w:rsidP="00CB5120">
      <w:r>
        <w:separator/>
      </w:r>
    </w:p>
  </w:footnote>
  <w:footnote w:type="continuationSeparator" w:id="0">
    <w:p w:rsidR="00E42EF9" w:rsidRDefault="00E42EF9" w:rsidP="00CB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6"/>
    <w:rsid w:val="00BB7A1F"/>
    <w:rsid w:val="00BD2846"/>
    <w:rsid w:val="00CB5120"/>
    <w:rsid w:val="00E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031F6-45E0-4591-9649-DA1D2D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2023-07-04T02:57:00Z</dcterms:created>
  <dcterms:modified xsi:type="dcterms:W3CDTF">2023-07-04T02:58:00Z</dcterms:modified>
</cp:coreProperties>
</file>