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</w:rPr>
        <w:t>附件1</w:t>
      </w:r>
    </w:p>
    <w:p>
      <w:pPr>
        <w:widowControl/>
        <w:spacing w:before="312" w:beforeLines="100" w:after="312" w:afterLines="100" w:line="580" w:lineRule="exact"/>
        <w:jc w:val="center"/>
        <w:rPr>
          <w:rFonts w:hint="default" w:ascii="Times New Roman" w:hAnsi="Times New Roman" w:eastAsia="方正小标宋简体" w:cs="Times New Roman"/>
          <w:spacing w:val="-12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2"/>
          <w:kern w:val="0"/>
          <w:sz w:val="44"/>
          <w:szCs w:val="44"/>
        </w:rPr>
        <w:t>安徽省企业技术</w:t>
      </w:r>
      <w:r>
        <w:rPr>
          <w:rFonts w:hint="default" w:ascii="Times New Roman" w:hAnsi="Times New Roman" w:eastAsia="方正小标宋简体" w:cs="Times New Roman"/>
          <w:spacing w:val="-12"/>
          <w:kern w:val="0"/>
          <w:sz w:val="44"/>
          <w:szCs w:val="44"/>
          <w:lang w:eastAsia="zh-CN"/>
        </w:rPr>
        <w:t>服务</w:t>
      </w:r>
      <w:r>
        <w:rPr>
          <w:rFonts w:hint="default" w:ascii="Times New Roman" w:hAnsi="Times New Roman" w:eastAsia="方正小标宋简体" w:cs="Times New Roman"/>
          <w:spacing w:val="-12"/>
          <w:kern w:val="0"/>
          <w:sz w:val="44"/>
          <w:szCs w:val="44"/>
        </w:rPr>
        <w:t>需求登记表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485"/>
        <w:gridCol w:w="2025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企业名称</w:t>
            </w:r>
          </w:p>
        </w:tc>
        <w:tc>
          <w:tcPr>
            <w:tcW w:w="772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所在市县（区）</w:t>
            </w:r>
          </w:p>
        </w:tc>
        <w:tc>
          <w:tcPr>
            <w:tcW w:w="772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联 系 人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手    机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所属行业</w:t>
            </w:r>
          </w:p>
        </w:tc>
        <w:tc>
          <w:tcPr>
            <w:tcW w:w="7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</w:rPr>
              <w:t xml:space="preserve">电子信息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</w:rPr>
              <w:t xml:space="preserve">人工智能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</w:rPr>
              <w:t>□新材料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</w:rPr>
              <w:t xml:space="preserve">节能环保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</w:rPr>
              <w:t>生命健康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</w:rPr>
              <w:t>□高端装备  □智能家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</w:rPr>
              <w:t xml:space="preserve">  □新能源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lang w:eastAsia="zh-CN"/>
              </w:rPr>
              <w:t>汽车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</w:rPr>
              <w:t xml:space="preserve">  □绿色食品  □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lang w:eastAsia="zh-CN"/>
              </w:rPr>
              <w:t>数字创意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7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技术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服务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需求内容 </w:t>
            </w:r>
          </w:p>
        </w:tc>
        <w:tc>
          <w:tcPr>
            <w:tcW w:w="7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铸造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锻造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表面处理（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含电镀、喷涂、抛光等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热处理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模具加工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机械加工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印染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仪器设备共享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科技成果转化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工业设计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知识产权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检验检测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标准计量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认证认可（含管理体系认证）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质量控制和技术评价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数字化改造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数字化转型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绿色制造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清洁生产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能源节约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综合利用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技术服务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方式</w:t>
            </w:r>
          </w:p>
        </w:tc>
        <w:tc>
          <w:tcPr>
            <w:tcW w:w="772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eastAsia="zh-CN"/>
              </w:rPr>
              <w:t>自有服务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eastAsia="zh-CN"/>
              </w:rPr>
              <w:t>共享服务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eastAsia="zh-CN"/>
              </w:rPr>
              <w:t>机构服务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eastAsia="zh-CN"/>
              </w:rPr>
              <w:t>省内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 xml:space="preserve">机构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省外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widowControl/>
              <w:spacing w:line="320" w:lineRule="exact"/>
              <w:ind w:left="360" w:hanging="360" w:hangingChars="15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已接受服务情况</w:t>
            </w:r>
          </w:p>
          <w:p>
            <w:pPr>
              <w:widowControl/>
              <w:spacing w:line="320" w:lineRule="exact"/>
              <w:ind w:left="360" w:hanging="360" w:hangingChars="15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简要介绍</w:t>
            </w:r>
          </w:p>
          <w:p>
            <w:pPr>
              <w:widowControl/>
              <w:spacing w:line="320" w:lineRule="exact"/>
              <w:ind w:left="360" w:hanging="360" w:hangingChars="15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（100字以内）</w:t>
            </w:r>
          </w:p>
        </w:tc>
        <w:tc>
          <w:tcPr>
            <w:tcW w:w="772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widowControl/>
              <w:spacing w:line="320" w:lineRule="exact"/>
              <w:ind w:left="360" w:hanging="360" w:hangingChars="15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亟需技术服务</w:t>
            </w:r>
          </w:p>
          <w:p>
            <w:pPr>
              <w:widowControl/>
              <w:spacing w:line="320" w:lineRule="exact"/>
              <w:ind w:left="360" w:hanging="360" w:hangingChars="15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情况简要介绍</w:t>
            </w:r>
          </w:p>
          <w:p>
            <w:pPr>
              <w:widowControl/>
              <w:spacing w:line="320" w:lineRule="exact"/>
              <w:ind w:left="360" w:hanging="360" w:hangingChars="15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  <w:t>（100字以内）</w:t>
            </w:r>
          </w:p>
        </w:tc>
        <w:tc>
          <w:tcPr>
            <w:tcW w:w="772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772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</w:tbl>
    <w:p>
      <w:pP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</w:rPr>
        <w:t>附件2</w:t>
      </w:r>
    </w:p>
    <w:p>
      <w:pPr>
        <w:widowControl/>
        <w:spacing w:before="312" w:beforeLines="100" w:after="312" w:afterLines="100" w:line="580" w:lineRule="exact"/>
        <w:jc w:val="center"/>
        <w:rPr>
          <w:rFonts w:hint="default" w:ascii="Times New Roman" w:hAnsi="Times New Roman" w:eastAsia="方正小标宋简体" w:cs="Times New Roman"/>
          <w:spacing w:val="-12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2"/>
          <w:kern w:val="0"/>
          <w:sz w:val="44"/>
          <w:szCs w:val="44"/>
          <w:lang w:eastAsia="zh-CN"/>
        </w:rPr>
        <w:t>优质技术性服务机构情况</w:t>
      </w:r>
      <w:r>
        <w:rPr>
          <w:rFonts w:hint="default" w:ascii="Times New Roman" w:hAnsi="Times New Roman" w:eastAsia="方正小标宋简体" w:cs="Times New Roman"/>
          <w:spacing w:val="-12"/>
          <w:kern w:val="0"/>
          <w:sz w:val="44"/>
          <w:szCs w:val="44"/>
        </w:rPr>
        <w:t>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552"/>
        <w:gridCol w:w="2025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机构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名称</w:t>
            </w:r>
          </w:p>
        </w:tc>
        <w:tc>
          <w:tcPr>
            <w:tcW w:w="773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所在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省、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市</w:t>
            </w:r>
          </w:p>
        </w:tc>
        <w:tc>
          <w:tcPr>
            <w:tcW w:w="773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联 系 人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机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机构性质</w:t>
            </w:r>
          </w:p>
        </w:tc>
        <w:tc>
          <w:tcPr>
            <w:tcW w:w="773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国家中小企业公共服务示范平台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省中小企业公共服务示范平台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国家制造业创新中心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省制造业创新中心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国家企业技术中心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省企业技术中心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技术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供给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内容 </w:t>
            </w:r>
          </w:p>
        </w:tc>
        <w:tc>
          <w:tcPr>
            <w:tcW w:w="77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铸造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锻造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表面处理（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含电镀、喷涂、抛光等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热处理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模具加工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机械加工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印染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仪器设备共享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科技成果转化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工业设计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知识产权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检验检测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标准计量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认证认可（含管理体系认证）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质量控制和技术评价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数字化改造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数字化转型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绿色制造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清洁生产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能源节约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综合利用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技术服务能力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情况简要介绍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（100字以内）</w:t>
            </w:r>
          </w:p>
        </w:tc>
        <w:tc>
          <w:tcPr>
            <w:tcW w:w="77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技术服务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典型案例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（100字以内）</w:t>
            </w:r>
          </w:p>
        </w:tc>
        <w:tc>
          <w:tcPr>
            <w:tcW w:w="77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年服务企业数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服务仪器</w:t>
            </w:r>
          </w:p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设备（台套）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技术服务团队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  <w:t>人数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拥有技术资源</w:t>
            </w:r>
          </w:p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专家库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新产品项目库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新技术项目库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773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  <w:t>登记表微信二维码</w:t>
      </w:r>
    </w:p>
    <w:p>
      <w:pPr>
        <w:widowControl/>
        <w:numPr>
          <w:ilvl w:val="0"/>
          <w:numId w:val="0"/>
        </w:numPr>
        <w:spacing w:before="312" w:beforeLines="100" w:after="312" w:afterLines="100" w:line="580" w:lineRule="exact"/>
        <w:jc w:val="center"/>
        <w:rPr>
          <w:rFonts w:hint="default" w:ascii="Times New Roman" w:hAnsi="Times New Roman" w:eastAsia="方正楷体_GBK" w:cs="Times New Roman"/>
          <w:spacing w:val="-12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-12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楷体_GBK" w:cs="Times New Roman"/>
          <w:spacing w:val="-12"/>
          <w:kern w:val="0"/>
          <w:sz w:val="32"/>
          <w:szCs w:val="32"/>
        </w:rPr>
        <w:t>安徽省企业技术</w:t>
      </w:r>
      <w:r>
        <w:rPr>
          <w:rFonts w:hint="default" w:ascii="Times New Roman" w:hAnsi="Times New Roman" w:eastAsia="方正楷体_GBK" w:cs="Times New Roman"/>
          <w:spacing w:val="-12"/>
          <w:kern w:val="0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方正楷体_GBK" w:cs="Times New Roman"/>
          <w:spacing w:val="-12"/>
          <w:kern w:val="0"/>
          <w:sz w:val="32"/>
          <w:szCs w:val="32"/>
        </w:rPr>
        <w:t>需求登记表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此次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征集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面向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全省企业，重点是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“专精特新”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和创新型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中小企业。旨在了解企业相关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技术服务需求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，为下一步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精准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服务对接提供科学的指导意见。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登记表格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仅用于政策参考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整体填写大概15-20分钟，请贵企业负责人或相关高管填写。请根据贵企业的基本情况和真实需求作答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，感谢支持！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-12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24130</wp:posOffset>
            </wp:positionV>
            <wp:extent cx="1567180" cy="1578610"/>
            <wp:effectExtent l="0" t="0" r="2540" b="6350"/>
            <wp:wrapSquare wrapText="bothSides"/>
            <wp:docPr id="1" name="图片 2" descr="f83f81739ed329ea01eb714864b4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83f81739ed329ea01eb714864b4a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spacing w:before="312" w:beforeLines="100" w:after="312" w:afterLines="100" w:line="580" w:lineRule="exact"/>
        <w:jc w:val="center"/>
        <w:rPr>
          <w:rFonts w:hint="default" w:ascii="Times New Roman" w:hAnsi="Times New Roman" w:eastAsia="方正楷体_GBK" w:cs="Times New Roman"/>
          <w:spacing w:val="-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-12"/>
          <w:kern w:val="0"/>
          <w:sz w:val="32"/>
          <w:szCs w:val="32"/>
          <w:lang w:val="en-US" w:eastAsia="zh-CN"/>
        </w:rPr>
        <w:t xml:space="preserve">             </w:t>
      </w:r>
    </w:p>
    <w:p>
      <w:pPr>
        <w:widowControl/>
        <w:spacing w:before="312" w:beforeLines="100" w:after="312" w:afterLines="100" w:line="580" w:lineRule="exact"/>
        <w:jc w:val="center"/>
        <w:rPr>
          <w:rFonts w:hint="default" w:ascii="Times New Roman" w:hAnsi="Times New Roman" w:eastAsia="方正楷体_GBK" w:cs="Times New Roman"/>
          <w:spacing w:val="-12"/>
          <w:kern w:val="0"/>
          <w:sz w:val="32"/>
          <w:szCs w:val="32"/>
          <w:lang w:val="en-US" w:eastAsia="zh-CN"/>
        </w:rPr>
      </w:pPr>
    </w:p>
    <w:p>
      <w:pPr>
        <w:widowControl/>
        <w:spacing w:before="312" w:beforeLines="100" w:after="312" w:afterLines="100" w:line="580" w:lineRule="exact"/>
        <w:jc w:val="center"/>
        <w:rPr>
          <w:rFonts w:hint="default" w:ascii="Times New Roman" w:hAnsi="Times New Roman" w:eastAsia="方正楷体_GBK" w:cs="Times New Roman"/>
          <w:spacing w:val="-12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-12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楷体_GBK" w:cs="Times New Roman"/>
          <w:spacing w:val="-12"/>
          <w:kern w:val="0"/>
          <w:sz w:val="32"/>
          <w:szCs w:val="32"/>
          <w:lang w:eastAsia="zh-CN"/>
        </w:rPr>
        <w:t>优质技术性服务机构情况</w:t>
      </w:r>
      <w:r>
        <w:rPr>
          <w:rFonts w:hint="default" w:ascii="Times New Roman" w:hAnsi="Times New Roman" w:eastAsia="方正楷体_GBK" w:cs="Times New Roman"/>
          <w:spacing w:val="-12"/>
          <w:kern w:val="0"/>
          <w:sz w:val="32"/>
          <w:szCs w:val="32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此次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征集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面向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省内外优质技术性服务机构或能够提供共享服务的制造业创新中心、企业技术中心，以及重点行业技术性服务机构等。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旨在了解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省内外优质技术性企业服务资源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，为下一步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引育高质量的服务机构，精准为企服务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提供科学的指导意见。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登记表格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仅用于政策参考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整体填写大概15-20分钟，请贵企业负责人或相关高管填写。请根据贵企业的真实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作答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，感谢支持！</w:t>
      </w:r>
    </w:p>
    <w:p>
      <w:pPr>
        <w:spacing w:line="288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1635125" cy="1518285"/>
            <wp:effectExtent l="0" t="0" r="10795" b="5715"/>
            <wp:docPr id="2" name="图片 1" descr="2b2c7e176e10205ddeba4e26ea75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b2c7e176e10205ddeba4e26ea753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814" w:left="1588" w:header="851" w:footer="141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DhkMjlkMDI1OWYxNTMxZWEwNmZiNzRlZDk0ZTYifQ=="/>
  </w:docVars>
  <w:rsids>
    <w:rsidRoot w:val="0455454C"/>
    <w:rsid w:val="0455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2023-03-10T01:13:00Z</dcterms:created>
  <dc:creator>文武</dc:creator>
  <cp:lastModifiedBy>文武</cp:lastModifiedBy>
  <dcterms:modified xsi:type="dcterms:W3CDTF">2023-03-10T01:13:54Z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0150B7EA9115490D813D1EDD9B49D4A0</vt:lpwstr>
  </property>
</Properties>
</file>