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82830" w:rsidRDefault="00082830" w:rsidP="00063076">
      <w:pPr>
        <w:spacing w:line="580" w:lineRule="exact"/>
        <w:jc w:val="center"/>
        <w:rPr>
          <w:rFonts w:ascii="方正小标宋简体" w:eastAsia="方正小标宋简体" w:hAnsi="方正小标宋简体"/>
          <w:sz w:val="44"/>
          <w:szCs w:val="44"/>
        </w:rPr>
      </w:pPr>
      <w:r w:rsidRPr="00082830">
        <w:rPr>
          <w:rFonts w:ascii="方正小标宋简体" w:eastAsia="方正小标宋简体" w:hAnsi="方正小标宋简体" w:hint="eastAsia"/>
          <w:sz w:val="44"/>
          <w:szCs w:val="44"/>
        </w:rPr>
        <w:t>中小企业快速低成本进行采购管理，实现</w:t>
      </w:r>
    </w:p>
    <w:p w:rsidR="0011421D" w:rsidRDefault="00082830" w:rsidP="00063076">
      <w:pPr>
        <w:spacing w:line="580" w:lineRule="exact"/>
        <w:jc w:val="center"/>
        <w:rPr>
          <w:rFonts w:ascii="方正小标宋简体" w:eastAsia="方正小标宋简体" w:hAnsi="方正小标宋简体"/>
          <w:sz w:val="44"/>
          <w:szCs w:val="44"/>
        </w:rPr>
      </w:pPr>
      <w:r w:rsidRPr="00082830">
        <w:rPr>
          <w:rFonts w:ascii="方正小标宋简体" w:eastAsia="方正小标宋简体" w:hAnsi="方正小标宋简体" w:hint="eastAsia"/>
          <w:sz w:val="44"/>
          <w:szCs w:val="44"/>
        </w:rPr>
        <w:t>采购提效降本</w:t>
      </w:r>
      <w:r>
        <w:rPr>
          <w:rFonts w:ascii="方正小标宋简体" w:eastAsia="方正小标宋简体" w:hAnsi="方正小标宋简体" w:hint="eastAsia"/>
          <w:sz w:val="44"/>
          <w:szCs w:val="44"/>
        </w:rPr>
        <w:t>—</w:t>
      </w:r>
      <w:r w:rsidRPr="00082830">
        <w:rPr>
          <w:rFonts w:ascii="方正小标宋简体" w:eastAsia="方正小标宋简体" w:hAnsi="方正小标宋简体" w:hint="eastAsia"/>
          <w:sz w:val="44"/>
          <w:szCs w:val="44"/>
        </w:rPr>
        <w:t>皖豆云采购管理系统</w:t>
      </w:r>
    </w:p>
    <w:p w:rsidR="00063076" w:rsidRDefault="00063076" w:rsidP="00063076">
      <w:pPr>
        <w:spacing w:line="580" w:lineRule="exact"/>
        <w:jc w:val="center"/>
        <w:rPr>
          <w:rFonts w:ascii="方正小标宋简体" w:eastAsia="方正小标宋简体" w:hAnsi="方正小标宋简体"/>
          <w:sz w:val="44"/>
          <w:szCs w:val="44"/>
        </w:rPr>
      </w:pPr>
    </w:p>
    <w:p w:rsidR="00082830" w:rsidRPr="00082830" w:rsidRDefault="00082830" w:rsidP="00063076">
      <w:pPr>
        <w:spacing w:line="580" w:lineRule="exact"/>
        <w:ind w:firstLineChars="200" w:firstLine="640"/>
        <w:rPr>
          <w:rFonts w:ascii="仿宋_GB2312" w:eastAsia="仿宋_GB2312" w:hAnsi="方正小标宋简体"/>
          <w:sz w:val="32"/>
          <w:szCs w:val="32"/>
        </w:rPr>
      </w:pPr>
      <w:r w:rsidRPr="00082830">
        <w:rPr>
          <w:rFonts w:ascii="仿宋_GB2312" w:eastAsia="仿宋_GB2312" w:hAnsi="方正小标宋简体" w:hint="eastAsia"/>
          <w:sz w:val="32"/>
          <w:szCs w:val="32"/>
        </w:rPr>
        <w:t>柠檬豆落户安徽芜湖，在拥有“国家中小企业公共服务示范平台”、“国家级服务型制造示范平台”、“国家专精特新小巨人公共服务示范平台”、“国家级</w:t>
      </w:r>
      <w:r w:rsidR="00832AC5" w:rsidRPr="00082830">
        <w:rPr>
          <w:rFonts w:ascii="仿宋_GB2312" w:eastAsia="仿宋_GB2312" w:hAnsi="方正小标宋简体" w:hint="eastAsia"/>
          <w:sz w:val="32"/>
          <w:szCs w:val="32"/>
        </w:rPr>
        <w:t>大</w:t>
      </w:r>
      <w:r w:rsidRPr="00082830">
        <w:rPr>
          <w:rFonts w:ascii="仿宋_GB2312" w:eastAsia="仿宋_GB2312" w:hAnsi="方正小标宋简体" w:hint="eastAsia"/>
          <w:sz w:val="32"/>
          <w:szCs w:val="32"/>
        </w:rPr>
        <w:t>数据产业发展试点示范项目”、“国家级电子商务示范平台”等国家级工业互联网平台荣誉的基础上，皖豆云工业互联网平台在 2022 年 4 月份成功获得安徽省级区域工业互联网平台荣誉，打造了以“采购降本+技术创新+智能升级”为内核的皖豆云中小企业工业互联网升级低成本解决方案(也就是“三朵云”生态),能够通过平台一站式解决中小企业采购成本、技术创新、生产智造难题，帮助企业快速提升市场竞争力，并被写入《安徽省工业互联网创新发展行动计划(2021-2023)》中</w:t>
      </w:r>
    </w:p>
    <w:p w:rsidR="00082830" w:rsidRPr="00082830" w:rsidRDefault="00082830" w:rsidP="00063076">
      <w:pPr>
        <w:spacing w:line="580" w:lineRule="exact"/>
        <w:ind w:firstLineChars="200" w:firstLine="640"/>
        <w:jc w:val="left"/>
        <w:rPr>
          <w:rFonts w:ascii="仿宋_GB2312" w:eastAsia="仿宋_GB2312" w:hAnsi="方正小标宋简体"/>
          <w:sz w:val="32"/>
          <w:szCs w:val="32"/>
        </w:rPr>
      </w:pPr>
      <w:r w:rsidRPr="00082830">
        <w:rPr>
          <w:rFonts w:ascii="仿宋_GB2312" w:eastAsia="仿宋_GB2312" w:hAnsi="方正小标宋简体" w:hint="eastAsia"/>
          <w:sz w:val="32"/>
          <w:szCs w:val="32"/>
        </w:rPr>
        <w:t>截止 2022 年12 月底，柠檬豆平台注册企业近 7 万家，信息覆盖全国近 70涉及电子电器、仪器仪表、大小家电、智能家居、冷链、设备制造</w:t>
      </w:r>
      <w:r>
        <w:rPr>
          <w:rFonts w:ascii="仿宋_GB2312" w:eastAsia="仿宋_GB2312" w:hAnsi="方正小标宋简体" w:hint="eastAsia"/>
          <w:sz w:val="32"/>
          <w:szCs w:val="32"/>
        </w:rPr>
        <w:t>、食品加工等十几个领域，涵盖整机、零部件、元器件、原材料全产业链。平台服务目标是</w:t>
      </w:r>
      <w:r w:rsidRPr="00082830">
        <w:rPr>
          <w:rFonts w:ascii="仿宋_GB2312" w:eastAsia="仿宋_GB2312" w:hAnsi="方正小标宋简体" w:hint="eastAsia"/>
          <w:sz w:val="32"/>
          <w:szCs w:val="32"/>
        </w:rPr>
        <w:t>: 将安徽企业的能力通过皖豆云平台向全国全球开放，让芜湖和安徽的3820产品走出去，让全国和全球资源走进来。</w:t>
      </w:r>
    </w:p>
    <w:p w:rsidR="00082830" w:rsidRPr="00082830" w:rsidRDefault="00082830" w:rsidP="00063076">
      <w:pPr>
        <w:spacing w:line="580" w:lineRule="exact"/>
        <w:ind w:firstLineChars="200" w:firstLine="640"/>
        <w:jc w:val="left"/>
        <w:rPr>
          <w:rFonts w:ascii="仿宋_GB2312" w:eastAsia="仿宋_GB2312" w:hAnsi="方正小标宋简体"/>
          <w:sz w:val="32"/>
          <w:szCs w:val="32"/>
        </w:rPr>
      </w:pPr>
      <w:r w:rsidRPr="00082830">
        <w:rPr>
          <w:rFonts w:ascii="仿宋_GB2312" w:eastAsia="仿宋_GB2312" w:hAnsi="方正小标宋简体" w:hint="eastAsia"/>
          <w:sz w:val="32"/>
          <w:szCs w:val="32"/>
        </w:rPr>
        <w:t>皖豆云平台截止到 2022 年 12 月，安徽公司在编员工人数 20 人，实现产值6062 万元，为安徽省中小企业采购降本平均比例 1.2%。已实地对接企业 272 家次，服务安徽</w:t>
      </w:r>
      <w:r w:rsidRPr="00082830">
        <w:rPr>
          <w:rFonts w:ascii="仿宋_GB2312" w:eastAsia="仿宋_GB2312" w:hAnsi="方正小标宋简体" w:hint="eastAsia"/>
          <w:sz w:val="32"/>
          <w:szCs w:val="32"/>
        </w:rPr>
        <w:lastRenderedPageBreak/>
        <w:t>中小企业上线近 1000 家，上线注册用户数量 1860 个，上线发布需求数量 2300 多个，提供中小企业需求匹配解决方案 185 个，并与 103 家安徽企业有实际对接服务，开展线上线下互动 24 场，其线上平台直播 11 场，累计参与人次突破 15 万，建立生态合作伙伴 576 家，安徽省本土生态合作服务商 91 家，生态共享检测仪器设备 1026 台，上线本土工业应用 557 个，皖豆云科创云端研发工作台 83 家，上线科技创新专家 76 人。</w:t>
      </w:r>
    </w:p>
    <w:p w:rsidR="00082830" w:rsidRDefault="00082830" w:rsidP="00063076">
      <w:pPr>
        <w:spacing w:line="580" w:lineRule="exact"/>
        <w:ind w:firstLineChars="200" w:firstLine="640"/>
        <w:jc w:val="left"/>
        <w:rPr>
          <w:rFonts w:ascii="仿宋_GB2312" w:eastAsia="仿宋_GB2312" w:hAnsi="方正小标宋简体"/>
          <w:sz w:val="32"/>
          <w:szCs w:val="32"/>
        </w:rPr>
      </w:pPr>
      <w:r w:rsidRPr="00082830">
        <w:rPr>
          <w:rFonts w:ascii="仿宋_GB2312" w:eastAsia="仿宋_GB2312" w:hAnsi="方正小标宋简体" w:hint="eastAsia"/>
          <w:sz w:val="32"/>
          <w:szCs w:val="32"/>
        </w:rPr>
        <w:t>皖豆云工业互联网平台，目前已经完成皖企服务云、工赋合肥平台、古井集团古井采购工业互联网平台建设及运营服务工作，正在对接芜湖春谷 3D 打印平台、芜湖共生物流平台、芜湖宏景电子企业工业互联网平台、安庆桐云平台互联互通等资源共享的企业服务工作，让中小企业通过平台互联互通实现资源和解决方案最大化和最优化。</w:t>
      </w:r>
    </w:p>
    <w:p w:rsidR="00082830" w:rsidRDefault="00082830" w:rsidP="00063076">
      <w:pPr>
        <w:spacing w:line="580" w:lineRule="exact"/>
        <w:ind w:firstLineChars="200" w:firstLine="640"/>
        <w:rPr>
          <w:rFonts w:ascii="仿宋_GB2312" w:eastAsia="仿宋_GB2312" w:hAnsi="方正小标宋简体"/>
          <w:sz w:val="32"/>
          <w:szCs w:val="32"/>
        </w:rPr>
      </w:pPr>
      <w:r w:rsidRPr="00082830">
        <w:rPr>
          <w:rFonts w:ascii="仿宋_GB2312" w:eastAsia="仿宋_GB2312" w:hAnsi="方正小标宋简体" w:hint="eastAsia"/>
          <w:sz w:val="32"/>
          <w:szCs w:val="32"/>
        </w:rPr>
        <w:t>富精密压铸科技有限公司 (以下简称舜富精工) 是一家具有自主</w:t>
      </w:r>
      <w:r>
        <w:rPr>
          <w:rFonts w:ascii="仿宋_GB2312" w:eastAsia="仿宋_GB2312" w:hAnsi="方正小标宋简体" w:hint="eastAsia"/>
          <w:sz w:val="32"/>
          <w:szCs w:val="32"/>
        </w:rPr>
        <w:t>创新能力、</w:t>
      </w:r>
      <w:r w:rsidRPr="00082830">
        <w:rPr>
          <w:rFonts w:ascii="仿宋_GB2312" w:eastAsia="仿宋_GB2312" w:hAnsi="方正小标宋简体" w:hint="eastAsia"/>
          <w:sz w:val="32"/>
          <w:szCs w:val="32"/>
        </w:rPr>
        <w:t>拥有自主知识产权的高新技术</w:t>
      </w:r>
      <w:r>
        <w:rPr>
          <w:rFonts w:ascii="仿宋_GB2312" w:eastAsia="仿宋_GB2312" w:hAnsi="方正小标宋简体" w:hint="eastAsia"/>
          <w:sz w:val="32"/>
          <w:szCs w:val="32"/>
        </w:rPr>
        <w:t>企业，主要从事新能源汽车电控系统，汽车零配件</w:t>
      </w:r>
      <w:r w:rsidRPr="00082830">
        <w:rPr>
          <w:rFonts w:ascii="仿宋_GB2312" w:eastAsia="仿宋_GB2312" w:hAnsi="方正小标宋简体" w:hint="eastAsia"/>
          <w:sz w:val="32"/>
          <w:szCs w:val="32"/>
        </w:rPr>
        <w:t>、灯具、电机等铝合金压铸件的研发、生产和销售，产品可应用于新能源汽车、5G 通讯、机械配件、电机电器、灯具照明、电子器件等领域。</w:t>
      </w:r>
    </w:p>
    <w:p w:rsidR="00082830" w:rsidRPr="00082830" w:rsidRDefault="00082830" w:rsidP="00063076">
      <w:pPr>
        <w:spacing w:line="580" w:lineRule="exact"/>
        <w:ind w:firstLineChars="200" w:firstLine="640"/>
        <w:rPr>
          <w:rFonts w:ascii="仿宋_GB2312" w:eastAsia="仿宋_GB2312" w:hAnsi="方正小标宋简体"/>
          <w:sz w:val="32"/>
          <w:szCs w:val="32"/>
        </w:rPr>
      </w:pPr>
      <w:r w:rsidRPr="00082830">
        <w:rPr>
          <w:rFonts w:ascii="仿宋_GB2312" w:eastAsia="仿宋_GB2312" w:hAnsi="方正小标宋简体" w:hint="eastAsia"/>
          <w:sz w:val="32"/>
          <w:szCs w:val="32"/>
        </w:rPr>
        <w:t>舜富精工目前在供应商管理、采购询源、质量管理等方面都存在痛点:采购成本高: 价格不透明，缺乏竞争机制和手段，采购相关费用高: 采购周期长: 流程长，规范性差，</w:t>
      </w:r>
      <w:r w:rsidRPr="00082830">
        <w:rPr>
          <w:rFonts w:ascii="仿宋_GB2312" w:eastAsia="仿宋_GB2312" w:hAnsi="方正小标宋简体" w:hint="eastAsia"/>
          <w:sz w:val="32"/>
          <w:szCs w:val="32"/>
        </w:rPr>
        <w:lastRenderedPageBreak/>
        <w:t>文档传递时间长，到货的准确性、及时性差;采购质量差:缺乏统一的供应商评价体系以及定期审查、年审: 采购协同弱: 缺乏有效的企业内外部协同支撑，无法降低整体成本，影响效率:采购管控散: 原有的采购分散模式由于缺乏工具支撑无法整合形成规模化采购: 信息不对称: 寻源范围窄，触达供应商数量少，无法发现更优质供应商。为此，安徽檬豆网络科技有限公司导入皖豆云采购管理系统，优化采购整体流程，实现供需双方的信息打通，通知公告实时下发、信息反馈实时触达、资料发布互实时通:提高交付，随时预警，实现订单、送货、检验、入库全过程监控与预警:降低工作量，降低出错率，与 ERP 等系统自动集成、一点录入多点共享、智能化应用;降低供应链上的综合成本，寻找优质资源、分析价格构成、降低差旅费、降低结算成本;盘活供应链资金，供应链库存控制、战略采购及成本控制; 对供应商的管理建立评级体系，通过供应商的供货能力、供货周期</w:t>
      </w:r>
      <w:r>
        <w:rPr>
          <w:rFonts w:ascii="仿宋_GB2312" w:eastAsia="仿宋_GB2312" w:hAnsi="方正小标宋简体" w:hint="eastAsia"/>
          <w:sz w:val="32"/>
          <w:szCs w:val="32"/>
        </w:rPr>
        <w:t>、</w:t>
      </w:r>
      <w:r w:rsidRPr="00082830">
        <w:rPr>
          <w:rFonts w:ascii="仿宋_GB2312" w:eastAsia="仿宋_GB2312" w:hAnsi="方正小标宋简体" w:hint="eastAsia"/>
          <w:sz w:val="32"/>
          <w:szCs w:val="32"/>
        </w:rPr>
        <w:t>物料质量等进行综合评价，整体体现供应商的反应能力: 平台对所有供应商建立黑红榜评价机制，对部分供应商进行不准入的拉黑操作，禁止供应商的</w:t>
      </w:r>
      <w:r>
        <w:rPr>
          <w:rFonts w:ascii="仿宋_GB2312" w:eastAsia="仿宋_GB2312" w:hAnsi="方正小标宋简体" w:hint="eastAsia"/>
          <w:sz w:val="32"/>
          <w:szCs w:val="32"/>
        </w:rPr>
        <w:t>进入平台体</w:t>
      </w:r>
      <w:r w:rsidRPr="00082830">
        <w:rPr>
          <w:rFonts w:ascii="仿宋_GB2312" w:eastAsia="仿宋_GB2312" w:hAnsi="方正小标宋简体" w:hint="eastAsia"/>
          <w:sz w:val="32"/>
          <w:szCs w:val="32"/>
        </w:rPr>
        <w:t>系，准入通过的供应商由供应商池进入合格供应商清单，针对合按</w:t>
      </w:r>
      <w:r>
        <w:rPr>
          <w:rFonts w:ascii="仿宋_GB2312" w:eastAsia="仿宋_GB2312" w:hAnsi="方正小标宋简体" w:hint="eastAsia"/>
          <w:sz w:val="32"/>
          <w:szCs w:val="32"/>
        </w:rPr>
        <w:t>供应商，按</w:t>
      </w:r>
      <w:r w:rsidRPr="00082830">
        <w:rPr>
          <w:rFonts w:ascii="仿宋_GB2312" w:eastAsia="仿宋_GB2312" w:hAnsi="方正小标宋简体" w:hint="eastAsia"/>
          <w:sz w:val="32"/>
          <w:szCs w:val="32"/>
        </w:rPr>
        <w:t>照固定周期进行审核评价，判断供应商是否符合继续供货的资</w:t>
      </w:r>
      <w:r>
        <w:rPr>
          <w:rFonts w:ascii="仿宋_GB2312" w:eastAsia="仿宋_GB2312" w:hAnsi="方正小标宋简体" w:hint="eastAsia"/>
          <w:sz w:val="32"/>
          <w:szCs w:val="32"/>
        </w:rPr>
        <w:t>格，</w:t>
      </w:r>
      <w:r w:rsidRPr="00082830">
        <w:rPr>
          <w:rFonts w:ascii="仿宋_GB2312" w:eastAsia="仿宋_GB2312" w:hAnsi="方正小标宋简体" w:hint="eastAsia"/>
          <w:sz w:val="32"/>
          <w:szCs w:val="32"/>
        </w:rPr>
        <w:t>并对供应商提出整改要求，保证供货的及时性和质量，减少因供应商供货异常造成的财产损失。</w:t>
      </w:r>
    </w:p>
    <w:p w:rsidR="00082830" w:rsidRDefault="00082830" w:rsidP="00063076">
      <w:pPr>
        <w:spacing w:line="580" w:lineRule="exact"/>
        <w:ind w:firstLineChars="200" w:firstLine="640"/>
        <w:rPr>
          <w:rFonts w:ascii="仿宋_GB2312" w:eastAsia="仿宋_GB2312" w:hAnsi="方正小标宋简体"/>
          <w:sz w:val="32"/>
          <w:szCs w:val="32"/>
        </w:rPr>
      </w:pPr>
      <w:r w:rsidRPr="00082830">
        <w:rPr>
          <w:rFonts w:ascii="仿宋_GB2312" w:eastAsia="仿宋_GB2312" w:hAnsi="方正小标宋简体" w:hint="eastAsia"/>
          <w:sz w:val="32"/>
          <w:szCs w:val="32"/>
        </w:rPr>
        <w:t>本系统共分为 10 大功能模块，实现供应商的全过程管</w:t>
      </w:r>
      <w:r w:rsidRPr="00082830">
        <w:rPr>
          <w:rFonts w:ascii="仿宋_GB2312" w:eastAsia="仿宋_GB2312" w:hAnsi="方正小标宋简体" w:hint="eastAsia"/>
          <w:sz w:val="32"/>
          <w:szCs w:val="32"/>
        </w:rPr>
        <w:lastRenderedPageBreak/>
        <w:t>理。平台规划了系统使用的所有主数据模块，系统在上线实施时，应初始化所有主数据字典到系统中，后期的主数据统一从 ERP 中拉取物料，免检物料，供应商档案.供方调查，准入评级，管理维护，供应商评价，采购协同，采购寻源，质量协同，仓库协同，财务协同，采购合同管理，模具管理。系统内支持 10 张报表看板的定制开发，例如物料汇总占比看板: 各级物料占比;供应商整体情况报表:供货达成率、物料合格率: 成本看板 (根据物料号查看上涨下降数据) : 供应商排名报表(采购额+绩效排名)</w:t>
      </w:r>
      <w:r>
        <w:rPr>
          <w:rFonts w:ascii="仿宋_GB2312" w:eastAsia="仿宋_GB2312" w:hAnsi="方正小标宋简体" w:hint="eastAsia"/>
          <w:sz w:val="32"/>
          <w:szCs w:val="32"/>
        </w:rPr>
        <w:t>。</w:t>
      </w:r>
    </w:p>
    <w:p w:rsidR="00082830" w:rsidRPr="00082830" w:rsidRDefault="00082830" w:rsidP="00063076">
      <w:pPr>
        <w:spacing w:line="580" w:lineRule="exact"/>
        <w:ind w:firstLineChars="200" w:firstLine="640"/>
        <w:rPr>
          <w:rFonts w:ascii="仿宋_GB2312" w:eastAsia="仿宋_GB2312" w:hAnsi="方正小标宋简体"/>
          <w:sz w:val="32"/>
          <w:szCs w:val="32"/>
        </w:rPr>
      </w:pPr>
      <w:r w:rsidRPr="00082830">
        <w:rPr>
          <w:rFonts w:ascii="仿宋_GB2312" w:eastAsia="仿宋_GB2312" w:hAnsi="方正小标宋简体" w:hint="eastAsia"/>
          <w:sz w:val="32"/>
          <w:szCs w:val="32"/>
        </w:rPr>
        <w:t>本次服务不仅是系统的部署，更多的是系统部署后皖豆云团队的服务将此系统与皖豆云平台进行打通，实现舜富精工采购部共享皖豆云平台优势资源，扩大舜富精工原有供应商库，不断优化供应商体系，实现采购降本的目标。皖豆云团队将安排专业团队，针对于舜富精工现有采购状况进行分析并给予针对性的服务，实现系统服务和人力服务统一，切实的帮助舜富精工在采购上实现降本提效的目标。通过本次服务，舜富精工可实现供应商协同效率提高 50%，内部采购管理效率提高 30%，节约人工总成本达 20 余万元</w:t>
      </w:r>
      <w:r>
        <w:rPr>
          <w:rFonts w:ascii="仿宋_GB2312" w:eastAsia="仿宋_GB2312" w:hAnsi="方正小标宋简体" w:hint="eastAsia"/>
          <w:sz w:val="32"/>
          <w:szCs w:val="32"/>
        </w:rPr>
        <w:t>/</w:t>
      </w:r>
      <w:r w:rsidRPr="00082830">
        <w:rPr>
          <w:rFonts w:ascii="仿宋_GB2312" w:eastAsia="仿宋_GB2312" w:hAnsi="方正小标宋简体" w:hint="eastAsia"/>
          <w:sz w:val="32"/>
          <w:szCs w:val="32"/>
        </w:rPr>
        <w:t>年。</w:t>
      </w:r>
    </w:p>
    <w:sectPr w:rsidR="00082830" w:rsidRPr="00082830" w:rsidSect="00063076">
      <w:footerReference w:type="even" r:id="rId6"/>
      <w:footerReference w:type="default" r:id="rId7"/>
      <w:pgSz w:w="11906" w:h="16838"/>
      <w:pgMar w:top="1440" w:right="1800" w:bottom="1440" w:left="1800" w:header="851" w:footer="992" w:gutter="0"/>
      <w:pgNumType w:fmt="numberInDash"/>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802BD" w:rsidRDefault="001802BD" w:rsidP="00082830">
      <w:r>
        <w:separator/>
      </w:r>
    </w:p>
  </w:endnote>
  <w:endnote w:type="continuationSeparator" w:id="1">
    <w:p w:rsidR="001802BD" w:rsidRDefault="001802BD" w:rsidP="00082830">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小标宋简体">
    <w:panose1 w:val="00000600000000000000"/>
    <w:charset w:val="86"/>
    <w:family w:val="auto"/>
    <w:pitch w:val="variable"/>
    <w:sig w:usb0="800002BF" w:usb1="184F6CF8" w:usb2="00000012" w:usb3="00000000" w:csb0="00160001"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Fonts w:asciiTheme="minorEastAsia" w:hAnsiTheme="minorEastAsia"/>
        <w:sz w:val="28"/>
        <w:szCs w:val="28"/>
      </w:rPr>
      <w:id w:val="1826074"/>
      <w:docPartObj>
        <w:docPartGallery w:val="Page Numbers (Bottom of Page)"/>
        <w:docPartUnique/>
      </w:docPartObj>
    </w:sdtPr>
    <w:sdtContent>
      <w:p w:rsidR="00063076" w:rsidRPr="00063076" w:rsidRDefault="0011421D">
        <w:pPr>
          <w:pStyle w:val="a4"/>
          <w:rPr>
            <w:rFonts w:asciiTheme="minorEastAsia" w:hAnsiTheme="minorEastAsia"/>
            <w:sz w:val="28"/>
            <w:szCs w:val="28"/>
          </w:rPr>
        </w:pPr>
        <w:r w:rsidRPr="00063076">
          <w:rPr>
            <w:rFonts w:asciiTheme="minorEastAsia" w:hAnsiTheme="minorEastAsia"/>
            <w:sz w:val="28"/>
            <w:szCs w:val="28"/>
          </w:rPr>
          <w:fldChar w:fldCharType="begin"/>
        </w:r>
        <w:r w:rsidR="00063076" w:rsidRPr="00063076">
          <w:rPr>
            <w:rFonts w:asciiTheme="minorEastAsia" w:hAnsiTheme="minorEastAsia"/>
            <w:sz w:val="28"/>
            <w:szCs w:val="28"/>
          </w:rPr>
          <w:instrText xml:space="preserve"> PAGE   \* MERGEFORMAT </w:instrText>
        </w:r>
        <w:r w:rsidRPr="00063076">
          <w:rPr>
            <w:rFonts w:asciiTheme="minorEastAsia" w:hAnsiTheme="minorEastAsia"/>
            <w:sz w:val="28"/>
            <w:szCs w:val="28"/>
          </w:rPr>
          <w:fldChar w:fldCharType="separate"/>
        </w:r>
        <w:r w:rsidR="004D275C" w:rsidRPr="004D275C">
          <w:rPr>
            <w:rFonts w:asciiTheme="minorEastAsia" w:hAnsiTheme="minorEastAsia"/>
            <w:noProof/>
            <w:sz w:val="28"/>
            <w:szCs w:val="28"/>
            <w:lang w:val="zh-CN"/>
          </w:rPr>
          <w:t>-</w:t>
        </w:r>
        <w:r w:rsidR="004D275C">
          <w:rPr>
            <w:rFonts w:asciiTheme="minorEastAsia" w:hAnsiTheme="minorEastAsia"/>
            <w:noProof/>
            <w:sz w:val="28"/>
            <w:szCs w:val="28"/>
          </w:rPr>
          <w:t xml:space="preserve"> 2 -</w:t>
        </w:r>
        <w:r w:rsidRPr="00063076">
          <w:rPr>
            <w:rFonts w:asciiTheme="minorEastAsia" w:hAnsiTheme="minorEastAsia"/>
            <w:sz w:val="28"/>
            <w:szCs w:val="28"/>
          </w:rPr>
          <w:fldChar w:fldCharType="end"/>
        </w:r>
      </w:p>
    </w:sdtContent>
  </w:sdt>
  <w:p w:rsidR="00063076" w:rsidRDefault="00063076">
    <w:pPr>
      <w:pStyle w:val="a4"/>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826070"/>
      <w:docPartObj>
        <w:docPartGallery w:val="Page Numbers (Bottom of Page)"/>
        <w:docPartUnique/>
      </w:docPartObj>
    </w:sdtPr>
    <w:sdtEndPr>
      <w:rPr>
        <w:rFonts w:asciiTheme="majorEastAsia" w:eastAsiaTheme="majorEastAsia" w:hAnsiTheme="majorEastAsia"/>
        <w:sz w:val="28"/>
        <w:szCs w:val="28"/>
      </w:rPr>
    </w:sdtEndPr>
    <w:sdtContent>
      <w:p w:rsidR="00063076" w:rsidRDefault="0011421D">
        <w:pPr>
          <w:pStyle w:val="a4"/>
          <w:jc w:val="right"/>
        </w:pPr>
        <w:r w:rsidRPr="00063076">
          <w:rPr>
            <w:rFonts w:asciiTheme="majorEastAsia" w:eastAsiaTheme="majorEastAsia" w:hAnsiTheme="majorEastAsia"/>
            <w:sz w:val="28"/>
            <w:szCs w:val="28"/>
          </w:rPr>
          <w:fldChar w:fldCharType="begin"/>
        </w:r>
        <w:r w:rsidR="00063076" w:rsidRPr="00063076">
          <w:rPr>
            <w:rFonts w:asciiTheme="majorEastAsia" w:eastAsiaTheme="majorEastAsia" w:hAnsiTheme="majorEastAsia"/>
            <w:sz w:val="28"/>
            <w:szCs w:val="28"/>
          </w:rPr>
          <w:instrText xml:space="preserve"> PAGE   \* MERGEFORMAT </w:instrText>
        </w:r>
        <w:r w:rsidRPr="00063076">
          <w:rPr>
            <w:rFonts w:asciiTheme="majorEastAsia" w:eastAsiaTheme="majorEastAsia" w:hAnsiTheme="majorEastAsia"/>
            <w:sz w:val="28"/>
            <w:szCs w:val="28"/>
          </w:rPr>
          <w:fldChar w:fldCharType="separate"/>
        </w:r>
        <w:r w:rsidR="004D275C" w:rsidRPr="004D275C">
          <w:rPr>
            <w:rFonts w:asciiTheme="majorEastAsia" w:eastAsiaTheme="majorEastAsia" w:hAnsiTheme="majorEastAsia"/>
            <w:noProof/>
            <w:sz w:val="28"/>
            <w:szCs w:val="28"/>
            <w:lang w:val="zh-CN"/>
          </w:rPr>
          <w:t>-</w:t>
        </w:r>
        <w:r w:rsidR="004D275C">
          <w:rPr>
            <w:rFonts w:asciiTheme="majorEastAsia" w:eastAsiaTheme="majorEastAsia" w:hAnsiTheme="majorEastAsia"/>
            <w:noProof/>
            <w:sz w:val="28"/>
            <w:szCs w:val="28"/>
          </w:rPr>
          <w:t xml:space="preserve"> 1 -</w:t>
        </w:r>
        <w:r w:rsidRPr="00063076">
          <w:rPr>
            <w:rFonts w:asciiTheme="majorEastAsia" w:eastAsiaTheme="majorEastAsia" w:hAnsiTheme="majorEastAsia"/>
            <w:sz w:val="28"/>
            <w:szCs w:val="28"/>
          </w:rPr>
          <w:fldChar w:fldCharType="end"/>
        </w:r>
      </w:p>
    </w:sdtContent>
  </w:sdt>
  <w:p w:rsidR="00063076" w:rsidRDefault="00063076">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802BD" w:rsidRDefault="001802BD" w:rsidP="00082830">
      <w:r>
        <w:separator/>
      </w:r>
    </w:p>
  </w:footnote>
  <w:footnote w:type="continuationSeparator" w:id="1">
    <w:p w:rsidR="001802BD" w:rsidRDefault="001802BD" w:rsidP="00082830">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bordersDoNotSurroundHeader/>
  <w:bordersDoNotSurroundFooter/>
  <w:defaultTabStop w:val="420"/>
  <w:evenAndOddHeaders/>
  <w:drawingGridHorizontalSpacing w:val="105"/>
  <w:drawingGridVerticalSpacing w:val="156"/>
  <w:displayHorizontalDrawingGridEvery w:val="0"/>
  <w:displayVerticalDrawingGridEvery w:val="2"/>
  <w:characterSpacingControl w:val="compressPunctuation"/>
  <w:hdrShapeDefaults>
    <o:shapedefaults v:ext="edit" spidmax="512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082830"/>
    <w:rsid w:val="00063076"/>
    <w:rsid w:val="00082830"/>
    <w:rsid w:val="0011421D"/>
    <w:rsid w:val="001802BD"/>
    <w:rsid w:val="001D6C18"/>
    <w:rsid w:val="004D275C"/>
    <w:rsid w:val="007C380A"/>
    <w:rsid w:val="00832AC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1421D"/>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08283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082830"/>
    <w:rPr>
      <w:sz w:val="18"/>
      <w:szCs w:val="18"/>
    </w:rPr>
  </w:style>
  <w:style w:type="paragraph" w:styleId="a4">
    <w:name w:val="footer"/>
    <w:basedOn w:val="a"/>
    <w:link w:val="Char0"/>
    <w:uiPriority w:val="99"/>
    <w:unhideWhenUsed/>
    <w:rsid w:val="00082830"/>
    <w:pPr>
      <w:tabs>
        <w:tab w:val="center" w:pos="4153"/>
        <w:tab w:val="right" w:pos="8306"/>
      </w:tabs>
      <w:snapToGrid w:val="0"/>
      <w:jc w:val="left"/>
    </w:pPr>
    <w:rPr>
      <w:sz w:val="18"/>
      <w:szCs w:val="18"/>
    </w:rPr>
  </w:style>
  <w:style w:type="character" w:customStyle="1" w:styleId="Char0">
    <w:name w:val="页脚 Char"/>
    <w:basedOn w:val="a0"/>
    <w:link w:val="a4"/>
    <w:uiPriority w:val="99"/>
    <w:rsid w:val="00082830"/>
    <w:rPr>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4</Pages>
  <Words>337</Words>
  <Characters>1925</Characters>
  <Application>Microsoft Office Word</Application>
  <DocSecurity>0</DocSecurity>
  <Lines>16</Lines>
  <Paragraphs>4</Paragraphs>
  <ScaleCrop>false</ScaleCrop>
  <Company>Microsoft</Company>
  <LinksUpToDate>false</LinksUpToDate>
  <CharactersWithSpaces>2258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PC</cp:lastModifiedBy>
  <cp:revision>10</cp:revision>
  <dcterms:created xsi:type="dcterms:W3CDTF">2023-02-24T00:41:00Z</dcterms:created>
  <dcterms:modified xsi:type="dcterms:W3CDTF">2023-03-06T01:43:00Z</dcterms:modified>
</cp:coreProperties>
</file>