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东方雨虹数字化供应链服务案例</w:t>
      </w:r>
    </w:p>
    <w:p>
      <w:pPr>
        <w:spacing w:line="580" w:lineRule="exact"/>
        <w:rPr>
          <w:rFonts w:ascii="方正小标宋简体" w:hAnsi="方正小标宋简体" w:eastAsia="方正小标宋简体"/>
          <w:sz w:val="44"/>
          <w:szCs w:val="44"/>
        </w:rPr>
      </w:pPr>
    </w:p>
    <w:p>
      <w:pPr>
        <w:spacing w:line="580" w:lineRule="exact"/>
        <w:ind w:firstLine="640" w:firstLineChars="200"/>
        <w:rPr>
          <w:rFonts w:ascii="仿宋_GB2312" w:hAnsi="方正小标宋简体" w:eastAsia="仿宋_GB2312"/>
          <w:sz w:val="32"/>
          <w:szCs w:val="32"/>
        </w:rPr>
      </w:pPr>
      <w:r>
        <w:rPr>
          <w:rFonts w:hint="eastAsia" w:ascii="仿宋_GB2312" w:hAnsi="方正小标宋简体" w:eastAsia="仿宋_GB2312"/>
          <w:sz w:val="32"/>
          <w:szCs w:val="32"/>
        </w:rPr>
        <w:t>安徽共生物流科技有限公司(共生物流平台)一家提供数字物流服务和物流数字化服务的物流产业互联网平台，在国内率先打造起真正的物流 SAAS(软件即服务)平台，大力推动数字技术应用到物流和供应链领域，持续推进物流工业互联网建设，推动制造业与物流业深度融合，为 4000 家制造企业和物流企业及 10万多车主提供服务，大幅降低物流与供应链成本。目前的主要业务有网络货运、物流互联网服务、供应链技术服务、仓储配送服务、多式联运服务等，服务产品超过30个。公司获得国家级专精特新“小巨人”企业、全国供应链创新与应用示范企业、</w:t>
      </w:r>
    </w:p>
    <w:p>
      <w:pPr>
        <w:spacing w:line="580" w:lineRule="exact"/>
        <w:ind w:firstLine="640" w:firstLineChars="200"/>
        <w:rPr>
          <w:rFonts w:ascii="黑体" w:hAnsi="黑体" w:eastAsia="黑体"/>
          <w:sz w:val="44"/>
          <w:szCs w:val="44"/>
        </w:rPr>
      </w:pPr>
      <w:r>
        <w:rPr>
          <w:rFonts w:hint="eastAsia" w:ascii="黑体" w:hAnsi="黑体" w:eastAsia="黑体"/>
          <w:sz w:val="32"/>
          <w:szCs w:val="32"/>
        </w:rPr>
        <w:t>一、服务背景</w:t>
      </w:r>
    </w:p>
    <w:p>
      <w:pPr>
        <w:spacing w:line="580" w:lineRule="exact"/>
        <w:rPr>
          <w:rFonts w:ascii="仿宋_GB2312" w:eastAsia="仿宋_GB2312"/>
          <w:sz w:val="32"/>
          <w:szCs w:val="32"/>
        </w:rPr>
      </w:pPr>
      <w:r>
        <w:rPr>
          <w:rFonts w:hint="eastAsia" w:ascii="仿宋_GB2312" w:eastAsia="仿宋_GB2312"/>
          <w:sz w:val="32"/>
          <w:szCs w:val="32"/>
        </w:rPr>
        <w:t xml:space="preserve">   上市公司东方雨虹业务布局全国，随着市场规模越来越大，物流成本居高不下、业务层层分包、中间过程不透明质量不可控、供应商管理难度大、产品库存高等问题也日益凸显。由于缺乏有效管理手段，物流和供应链响应速度和及时性无法满足，服务质量跟不上，同时，其运力采购成本也一直居高不下。</w:t>
      </w:r>
    </w:p>
    <w:p>
      <w:pPr>
        <w:spacing w:line="580" w:lineRule="exact"/>
        <w:ind w:firstLine="640" w:firstLineChars="200"/>
        <w:rPr>
          <w:rFonts w:ascii="黑体" w:hAnsi="黑体" w:eastAsia="黑体"/>
          <w:sz w:val="32"/>
          <w:szCs w:val="32"/>
        </w:rPr>
      </w:pPr>
      <w:r>
        <w:rPr>
          <w:rFonts w:hint="eastAsia" w:ascii="黑体" w:hAnsi="黑体" w:eastAsia="黑体"/>
          <w:sz w:val="32"/>
          <w:szCs w:val="32"/>
        </w:rPr>
        <w:t>二、服务方式</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针对其公司特点，我公司帮助其打造一套智慧物流与数字化供应链解决方案，在供应链规划、计划、执行可视化和业务智能等方面进行提升，提高供应链的敏捷度、可靠性并降低供应链的综合成本，帮助其实现降本增效。通过数字化、可视化管理，极大提升了其对客户的服务质量，可以提供更小批次订单、客户减少自提直达工地，极大降低库存占用，降低资金使用量。通过平台集采产品，仅保险费用一项，该公司一年就节省了近 100万元，</w:t>
      </w:r>
      <w:r>
        <w:rPr>
          <w:rFonts w:hint="eastAsia" w:ascii="仿宋_GB2312" w:eastAsia="仿宋_GB2312"/>
          <w:color w:val="000000" w:themeColor="text1"/>
          <w:sz w:val="32"/>
          <w:szCs w:val="32"/>
          <w14:textFill>
            <w14:solidFill>
              <w14:schemeClr w14:val="tx1"/>
            </w14:solidFill>
          </w14:textFill>
        </w:rPr>
        <w:t>极大</w:t>
      </w:r>
      <w:r>
        <w:rPr>
          <w:rFonts w:hint="eastAsia" w:ascii="仿宋_GB2312" w:eastAsia="仿宋_GB2312"/>
          <w:color w:val="000000" w:themeColor="text1"/>
          <w:sz w:val="32"/>
          <w:szCs w:val="32"/>
          <w:lang w:eastAsia="zh-CN"/>
          <w14:textFill>
            <w14:solidFill>
              <w14:schemeClr w14:val="tx1"/>
            </w14:solidFill>
          </w14:textFill>
        </w:rPr>
        <w:t>地</w:t>
      </w:r>
      <w:r>
        <w:rPr>
          <w:rFonts w:hint="eastAsia" w:ascii="仿宋_GB2312" w:eastAsia="仿宋_GB2312"/>
          <w:color w:val="000000" w:themeColor="text1"/>
          <w:sz w:val="32"/>
          <w:szCs w:val="32"/>
          <w14:textFill>
            <w14:solidFill>
              <w14:schemeClr w14:val="tx1"/>
            </w14:solidFill>
          </w14:textFill>
        </w:rPr>
        <w:t>降低了</w:t>
      </w:r>
      <w:r>
        <w:rPr>
          <w:rFonts w:hint="eastAsia" w:ascii="仿宋_GB2312" w:eastAsia="仿宋_GB2312"/>
          <w:sz w:val="32"/>
          <w:szCs w:val="32"/>
        </w:rPr>
        <w:t>运营成本。</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从在线竞价到数字化招投</w:t>
      </w:r>
      <w:r>
        <w:rPr>
          <w:rFonts w:hint="eastAsia" w:ascii="仿宋_GB2312" w:hAnsi="黑体" w:eastAsia="仿宋_GB2312"/>
          <w:color w:val="auto"/>
          <w:sz w:val="32"/>
          <w:szCs w:val="32"/>
        </w:rPr>
        <w:t>标</w:t>
      </w:r>
      <w:r>
        <w:rPr>
          <w:rFonts w:hint="eastAsia" w:ascii="仿宋_GB2312" w:hAnsi="黑体" w:eastAsia="仿宋_GB2312"/>
          <w:sz w:val="32"/>
          <w:szCs w:val="32"/>
        </w:rPr>
        <w:t>深入推进，东方雨虹各个工厂已全面启用在线招投标平台，将其现有所有承运商、司机线上化，从项目制竞价到按单竞价，从承运商竞价到车辆竞价，更进一步重构运力采购体系。</w:t>
      </w:r>
    </w:p>
    <w:p>
      <w:pPr>
        <w:spacing w:line="580" w:lineRule="exact"/>
        <w:ind w:firstLine="640" w:firstLineChars="200"/>
        <w:rPr>
          <w:rFonts w:ascii="黑体" w:hAnsi="黑体" w:eastAsia="黑体"/>
          <w:sz w:val="32"/>
          <w:szCs w:val="32"/>
        </w:rPr>
      </w:pPr>
      <w:r>
        <w:rPr>
          <w:rFonts w:hint="eastAsia" w:ascii="黑体" w:hAnsi="黑体" w:eastAsia="黑体"/>
          <w:sz w:val="32"/>
          <w:szCs w:val="32"/>
        </w:rPr>
        <w:t>三、服务成效</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自2017 年6月徐州工厂上线平台以来，目前雨虹陆续已有 10多家工厂上线平台开展合作，累计金额超过 4 亿元。2020 年初，帮助其规划将物流业务全部规整到一个新的物流公司进行统一管理，订单也逐步从传统的 3p1 转向物流平台，再从物流平台到小微物流企业或直采到车，重构其采购渠道。</w:t>
      </w:r>
    </w:p>
    <w:p>
      <w:pPr>
        <w:jc w:val="center"/>
        <w:rPr>
          <w:rFonts w:ascii="仿宋_GB2312" w:hAnsi="黑体" w:eastAsia="仿宋_GB2312"/>
          <w:sz w:val="32"/>
          <w:szCs w:val="32"/>
        </w:rPr>
      </w:pPr>
      <w:r>
        <w:rPr>
          <w:rFonts w:ascii="仿宋_GB2312" w:hAnsi="黑体" w:eastAsia="仿宋_GB2312"/>
          <w:sz w:val="32"/>
          <w:szCs w:val="32"/>
        </w:rPr>
        <w:drawing>
          <wp:inline distT="0" distB="0" distL="0" distR="0">
            <wp:extent cx="2743200" cy="21336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srcRect/>
                    <a:stretch>
                      <a:fillRect/>
                    </a:stretch>
                  </pic:blipFill>
                  <pic:spPr>
                    <a:xfrm>
                      <a:off x="0" y="0"/>
                      <a:ext cx="2743200" cy="2133600"/>
                    </a:xfrm>
                    <a:prstGeom prst="rect">
                      <a:avLst/>
                    </a:prstGeom>
                    <a:noFill/>
                    <a:ln w="9525">
                      <a:noFill/>
                      <a:miter lim="800000"/>
                      <a:headEnd/>
                      <a:tailEnd/>
                    </a:ln>
                  </pic:spPr>
                </pic:pic>
              </a:graphicData>
            </a:graphic>
          </wp:inline>
        </w:drawing>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通过共生平台对其调车渠道、价格、车辆在途过程、交接回单以及收款账号进行了透明化的管理，不仅为其后续的智能匹配、</w:t>
      </w:r>
      <w:r>
        <w:rPr>
          <w:rFonts w:hint="eastAsia" w:ascii="仿宋_GB2312" w:hAnsi="黑体" w:eastAsia="仿宋_GB2312"/>
          <w:sz w:val="32"/>
          <w:szCs w:val="32"/>
          <w:lang w:eastAsia="zh-CN"/>
        </w:rPr>
        <w:t>竞</w:t>
      </w:r>
      <w:r>
        <w:rPr>
          <w:rFonts w:hint="eastAsia" w:ascii="仿宋_GB2312" w:hAnsi="黑体" w:eastAsia="仿宋_GB2312"/>
          <w:color w:val="auto"/>
          <w:sz w:val="32"/>
          <w:szCs w:val="32"/>
        </w:rPr>
        <w:t>价</w:t>
      </w:r>
      <w:r>
        <w:rPr>
          <w:rFonts w:hint="eastAsia" w:ascii="仿宋_GB2312" w:hAnsi="黑体" w:eastAsia="仿宋_GB2312"/>
          <w:sz w:val="32"/>
          <w:szCs w:val="32"/>
        </w:rPr>
        <w:t>以及大数据的分析、各项资源的共享提供了可能，而且通过数字化、可视化管理，极大提升了其对客户的服务质量，可以提供更小批次订单、客户减少自提直达工地极大降低库存占用，降低资金使用量。通过平台集采产品，仅保险费用一项.其一年就节省了近 100 万元，</w:t>
      </w:r>
      <w:r>
        <w:rPr>
          <w:rFonts w:hint="eastAsia" w:ascii="仿宋_GB2312" w:hAnsi="黑体" w:eastAsia="仿宋_GB2312"/>
          <w:color w:val="auto"/>
          <w:sz w:val="32"/>
          <w:szCs w:val="32"/>
        </w:rPr>
        <w:t>极大</w:t>
      </w:r>
      <w:r>
        <w:rPr>
          <w:rFonts w:hint="eastAsia" w:ascii="仿宋_GB2312" w:hAnsi="黑体" w:eastAsia="仿宋_GB2312"/>
          <w:color w:val="auto"/>
          <w:sz w:val="32"/>
          <w:szCs w:val="32"/>
          <w:lang w:eastAsia="zh-CN"/>
        </w:rPr>
        <w:t>地</w:t>
      </w:r>
      <w:r>
        <w:rPr>
          <w:rFonts w:hint="eastAsia" w:ascii="仿宋_GB2312" w:hAnsi="黑体" w:eastAsia="仿宋_GB2312"/>
          <w:color w:val="auto"/>
          <w:sz w:val="32"/>
          <w:szCs w:val="32"/>
        </w:rPr>
        <w:t>降低了</w:t>
      </w:r>
      <w:r>
        <w:rPr>
          <w:rFonts w:hint="eastAsia" w:ascii="仿宋_GB2312" w:hAnsi="黑体" w:eastAsia="仿宋_GB2312"/>
          <w:sz w:val="32"/>
          <w:szCs w:val="32"/>
        </w:rPr>
        <w:t>自身运营成本，接下来双方会在油品等集采产品进行深入的合作。</w:t>
      </w:r>
    </w:p>
    <w:p>
      <w:pPr>
        <w:rPr>
          <w:rFonts w:ascii="仿宋_GB2312" w:hAnsi="黑体" w:eastAsia="仿宋_GB2312"/>
          <w:sz w:val="32"/>
          <w:szCs w:val="32"/>
        </w:rPr>
      </w:pPr>
      <w:r>
        <w:rPr>
          <w:rFonts w:ascii="仿宋_GB2312" w:hAnsi="黑体" w:eastAsia="仿宋_GB2312"/>
          <w:sz w:val="32"/>
          <w:szCs w:val="32"/>
        </w:rPr>
        <w:drawing>
          <wp:inline distT="0" distB="0" distL="0" distR="0">
            <wp:extent cx="5274310" cy="2941320"/>
            <wp:effectExtent l="1905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srcRect/>
                    <a:stretch>
                      <a:fillRect/>
                    </a:stretch>
                  </pic:blipFill>
                  <pic:spPr>
                    <a:xfrm>
                      <a:off x="0" y="0"/>
                      <a:ext cx="5274310" cy="2941442"/>
                    </a:xfrm>
                    <a:prstGeom prst="rect">
                      <a:avLst/>
                    </a:prstGeom>
                    <a:noFill/>
                    <a:ln w="9525">
                      <a:noFill/>
                      <a:miter lim="800000"/>
                      <a:headEnd/>
                      <a:tailEnd/>
                    </a:ln>
                  </pic:spPr>
                </pic:pic>
              </a:graphicData>
            </a:graphic>
          </wp:inline>
        </w:drawing>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2020年6月双方启动了系统对接项目，8 月28 日第一个工厂通过系统edi 正式对接，到目前为止，10 多家工厂已全部上线。</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信息</w:t>
      </w:r>
      <w:r>
        <w:rPr>
          <w:rFonts w:hint="eastAsia" w:ascii="仿宋_GB2312" w:hAnsi="黑体" w:eastAsia="仿宋_GB2312"/>
          <w:color w:val="auto"/>
          <w:sz w:val="32"/>
          <w:szCs w:val="32"/>
        </w:rPr>
        <w:t>时</w:t>
      </w:r>
      <w:r>
        <w:rPr>
          <w:rFonts w:hint="eastAsia" w:ascii="仿宋_GB2312" w:hAnsi="黑体" w:eastAsia="仿宋_GB2312"/>
          <w:color w:val="auto"/>
          <w:sz w:val="32"/>
          <w:szCs w:val="32"/>
          <w:lang w:eastAsia="zh-CN"/>
        </w:rPr>
        <w:t>实</w:t>
      </w:r>
      <w:r>
        <w:rPr>
          <w:rFonts w:hint="eastAsia" w:ascii="仿宋_GB2312" w:hAnsi="黑体" w:eastAsia="仿宋_GB2312"/>
          <w:sz w:val="32"/>
          <w:szCs w:val="32"/>
        </w:rPr>
        <w:t>共享，提升效率。雨虹公司订单计划、拼单、调车、发货、在途跟踪、回单管理、付款、汇款、开票。业务流程系统全面对接，协同效率提升。自接口上线以来，共计发布计划 30 多万单，单日最高下单量 1400 单。用户一键下单，并实现数据自动化采集，让系统代替人工，提前设置好生成策略和规则，通过数据触发推动业务流程，使工作</w:t>
      </w:r>
      <w:r>
        <w:rPr>
          <w:rFonts w:hint="eastAsia" w:ascii="仿宋_GB2312" w:hAnsi="黑体" w:eastAsia="仿宋_GB2312"/>
          <w:color w:val="auto"/>
          <w:sz w:val="32"/>
          <w:szCs w:val="32"/>
        </w:rPr>
        <w:t>能更高效的开展</w:t>
      </w:r>
      <w:r>
        <w:rPr>
          <w:rFonts w:hint="eastAsia" w:ascii="仿宋_GB2312" w:hAnsi="黑体" w:eastAsia="仿宋_GB2312"/>
          <w:sz w:val="32"/>
          <w:szCs w:val="32"/>
        </w:rPr>
        <w:t>，避免了重复录入，降低了误</w:t>
      </w:r>
      <w:r>
        <w:rPr>
          <w:rFonts w:hint="eastAsia" w:ascii="仿宋_GB2312" w:hAnsi="黑体" w:eastAsia="仿宋_GB2312"/>
          <w:color w:val="auto"/>
          <w:sz w:val="32"/>
          <w:szCs w:val="32"/>
        </w:rPr>
        <w:t>操</w:t>
      </w:r>
      <w:r>
        <w:rPr>
          <w:rFonts w:hint="eastAsia" w:ascii="仿宋_GB2312" w:hAnsi="黑体" w:eastAsia="仿宋_GB2312"/>
          <w:sz w:val="32"/>
          <w:szCs w:val="32"/>
        </w:rPr>
        <w:t>风险，同时也提高了数据和信息传递的时效性。</w:t>
      </w:r>
      <w:bookmarkStart w:id="0" w:name="_GoBack"/>
      <w:bookmarkEnd w:id="0"/>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从采购到物流，让供应链更智慧。针对雨虹公司的个性化需求与运营痛点，提供了系统的解决方案。从简单库存管理到供应链管理。降本增效，顺畅采购到物流执行过程，做到仓配一体、降低库存。采购与订单管理、仓储.运输管理密不可分，构成完整的数字化供应链管理新体系。在整个供应链过程中，从同步计划、智能采购、数字化供应链中的物流执行到连接伙伴和客户的营销与服务。</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运用大数据、云计算强力支持业务优化。平台通过先进技术手段把包括事件管理、可视化大屏、BI 数据分析等全方位呈现给 A 公司，实现实时事件与例外管理，全流程透明可视化，为其管理者提供决策支持，通过缺预测性分析、AI 算法等不断优化供应链业务，加强质量管控和风险管理。</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从在线竞价到在线招标深入推进。2020 年9 月，双方在在线调车、定价管理合作达成一致，其各个工厂将逐步启用在线招投标平台，将其现有所有承运商、司机线上化，从项目制竞价到按单竞价，从承运商竞价到车辆竞价更进一步重构运力采购体系。2020 年 10 月中旬正式上线，目前已有多家工厂在正式使用在线招投标功能。</w:t>
      </w:r>
    </w:p>
    <w:p>
      <w:pPr>
        <w:spacing w:line="580" w:lineRule="exact"/>
        <w:ind w:firstLine="640" w:firstLineChars="200"/>
        <w:rPr>
          <w:rFonts w:ascii="黑体" w:hAnsi="黑体" w:eastAsia="黑体"/>
          <w:sz w:val="32"/>
          <w:szCs w:val="32"/>
        </w:rPr>
      </w:pPr>
      <w:r>
        <w:rPr>
          <w:rFonts w:hint="eastAsia" w:ascii="黑体" w:hAnsi="黑体" w:eastAsia="黑体"/>
          <w:sz w:val="32"/>
          <w:szCs w:val="32"/>
        </w:rPr>
        <w:t>四、典型意义</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共生供应链数字化解决方案在促进产业链数据资源共享、优化物流与供应链业务流程、降低运营成本、提升供应链产业链协同升级等方面，带来显著的经济和社会效益。</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1.优化库存，缩短现金周期</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促进业务部门快速对账收款，缩短现金周期,应收账款周转天数缩短 20%以上，存货周转天数缩短 10%以上。</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2.降低供应商运输成本和自身仓储成本</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供应链云平台优化实现物流环节流程的重构，通过优化物流计划和调度，实现物流成本降低 10%以上。</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3.为从链到网提供技术支撑，扩大客户和供应商的选择面</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通过物流规划的升级，扩大企业物流网络覆盖范围，增加将小批量货物送达市县一级的物流配送能力,扩充中小客户群,实现营收增加可达8%以上。</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4.更好区分各个环节的责任和贡献，提升供应链协同</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通过完成作业、管理、经营、核算的数字化，更好区分供应链各环节的责任和贡献，打造基于数字化的奖罚机制，让各个岗位更好协同，并通过共赢机制去强化成本优势，实现生产、销售成本降低 5%以上。</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5.更准确及时响应客户需求，提升客户体验，捕捉市场变化智能跟踪从客户询价、下单、运输在途到最</w:t>
      </w:r>
      <w:r>
        <w:rPr>
          <w:rFonts w:hint="eastAsia" w:ascii="仿宋_GB2312" w:hAnsi="黑体" w:eastAsia="仿宋_GB2312"/>
          <w:color w:val="auto"/>
          <w:sz w:val="32"/>
          <w:szCs w:val="32"/>
        </w:rPr>
        <w:t>终签收</w:t>
      </w:r>
      <w:r>
        <w:rPr>
          <w:rFonts w:hint="eastAsia" w:ascii="仿宋_GB2312" w:hAnsi="黑体" w:eastAsia="仿宋_GB2312"/>
          <w:sz w:val="32"/>
          <w:szCs w:val="32"/>
        </w:rPr>
        <w:t>交付的全过程，并将接单、发货、送达等关键节点以移动互联网 App 消息方式推送给客户，提升客户体验。并通过市场舆情分析，捕捉市场变化，为可预测的需求爆发，进行提前备货。有效降低客户投诉率和提高客户满意度。</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6.提高供应链的可靠性，支撑工业互联网的价值实现</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通过物联网对供应链的全过程进行实时跟踪，将采集到的供应链大数据进行智能分析，能够全面分析企业的供应链绩效，让决策者能了解到供应链的薄弱环节和变化趋势，且能预测可能存在的业务风险，提醒相关岗位进行及时的业务干预，从而避免风险的发生，提高供应链可靠性。</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7.帮助企业抢占供应链先机和制高点</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帮助企业占领数字化供应链先机，更好适应于愈加不确定的未来，更好满足客户个性化需求，并寻求供应链服务产业化制高点和推进路径。</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8.促进制造业物流业融合发展，助力柔性制造、敏捷制造</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通过平台智慧物流与数字化供应链解决方案帮助制造企业提高附加价值，向上下游延伸以提升价值链，打造柔性供应链，实现高质量发展。</w:t>
      </w:r>
    </w:p>
    <w:p>
      <w:pPr>
        <w:spacing w:line="580" w:lineRule="exact"/>
        <w:ind w:firstLine="640" w:firstLineChars="200"/>
        <w:rPr>
          <w:rFonts w:ascii="仿宋_GB2312" w:hAnsi="黑体" w:eastAsia="仿宋_GB2312"/>
          <w:sz w:val="32"/>
          <w:szCs w:val="32"/>
        </w:rPr>
      </w:pPr>
      <w:r>
        <w:rPr>
          <w:rFonts w:hint="eastAsia" w:ascii="仿宋_GB2312" w:hAnsi="黑体" w:eastAsia="仿宋_GB2312"/>
          <w:sz w:val="32"/>
          <w:szCs w:val="32"/>
        </w:rPr>
        <w:t>9.促进业务流程融合协同，延伸供应链提升价值链以平台化和大数据优势形成数字化供应链协同系统，提升信用和效率。</w:t>
      </w: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ajorEastAsia" w:hAnsiTheme="majorEastAsia" w:eastAsiaTheme="majorEastAsia"/>
        <w:sz w:val="28"/>
        <w:szCs w:val="28"/>
      </w:rPr>
      <w:id w:val="32989142"/>
      <w:docPartObj>
        <w:docPartGallery w:val="autotext"/>
      </w:docPartObj>
    </w:sdtPr>
    <w:sdtEndPr>
      <w:rPr>
        <w:rFonts w:asciiTheme="majorEastAsia" w:hAnsiTheme="majorEastAsia" w:eastAsiaTheme="majorEastAsia"/>
        <w:sz w:val="28"/>
        <w:szCs w:val="28"/>
      </w:rPr>
    </w:sdtEndPr>
    <w:sdtContent>
      <w:p>
        <w:pPr>
          <w:pStyle w:val="3"/>
          <w:jc w:val="right"/>
          <w:rPr>
            <w:rFonts w:asciiTheme="majorEastAsia" w:hAnsiTheme="majorEastAsia" w:eastAsiaTheme="majorEastAsia"/>
            <w:sz w:val="28"/>
            <w:szCs w:val="28"/>
          </w:rPr>
        </w:pP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 PAGE   \* MERGEFORMAT </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w:t>
        </w:r>
        <w:r>
          <w:rPr>
            <w:rFonts w:asciiTheme="majorEastAsia" w:hAnsiTheme="majorEastAsia" w:eastAsiaTheme="majorEastAsia"/>
            <w:sz w:val="28"/>
            <w:szCs w:val="28"/>
          </w:rPr>
          <w:t xml:space="preserve"> 3 -</w:t>
        </w:r>
        <w:r>
          <w:rPr>
            <w:rFonts w:asciiTheme="majorEastAsia" w:hAnsiTheme="majorEastAsia" w:eastAsiaTheme="majorEastAsia"/>
            <w:sz w:val="28"/>
            <w:szCs w:val="28"/>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sz w:val="28"/>
        <w:szCs w:val="28"/>
      </w:rPr>
      <w:id w:val="32989146"/>
      <w:docPartObj>
        <w:docPartGallery w:val="autotext"/>
      </w:docPartObj>
    </w:sdtPr>
    <w:sdtEndPr>
      <w:rPr>
        <w:rFonts w:asciiTheme="minorEastAsia" w:hAnsiTheme="minorEastAsia"/>
        <w:sz w:val="28"/>
        <w:szCs w:val="28"/>
      </w:rPr>
    </w:sdtEndPr>
    <w:sdtContent>
      <w:p>
        <w:pPr>
          <w:pStyle w:val="3"/>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QxNGI4MTkwMDRmNTkzOTJkNWEzYWZhZTczMWVhMDQifQ=="/>
    <w:docVar w:name="KSO_WPS_MARK_KEY" w:val="1aebf09d-3db4-4981-80ed-d3d4271716c4"/>
  </w:docVars>
  <w:rsids>
    <w:rsidRoot w:val="008B1F60"/>
    <w:rsid w:val="00195203"/>
    <w:rsid w:val="004C673A"/>
    <w:rsid w:val="007B13ED"/>
    <w:rsid w:val="008B1F60"/>
    <w:rsid w:val="0091380B"/>
    <w:rsid w:val="00936C47"/>
    <w:rsid w:val="00A314B9"/>
    <w:rsid w:val="00AA6AD2"/>
    <w:rsid w:val="110D0058"/>
    <w:rsid w:val="26D20FF7"/>
    <w:rsid w:val="2B6D7540"/>
    <w:rsid w:val="439B37AA"/>
    <w:rsid w:val="4C7319EB"/>
    <w:rsid w:val="581666E6"/>
    <w:rsid w:val="58BB2548"/>
    <w:rsid w:val="606E7E22"/>
    <w:rsid w:val="77F57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2636</Words>
  <Characters>2697</Characters>
  <Lines>19</Lines>
  <Paragraphs>5</Paragraphs>
  <TotalTime>20</TotalTime>
  <ScaleCrop>false</ScaleCrop>
  <LinksUpToDate>false</LinksUpToDate>
  <CharactersWithSpaces>2737</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2023-02-23T09:06:00Z</dcterms:created>
  <dc:creator>PC</dc:creator>
  <cp:lastModifiedBy>Administrator</cp:lastModifiedBy>
  <dcterms:modified xsi:type="dcterms:W3CDTF">2023-03-03T02:46:10Z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034FAE3B76CC4533B360EA63C872FEA2</vt:lpwstr>
  </property>
</Properties>
</file>