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widowControl/>
        <w:tabs>
          <w:tab w:val="left" w:pos="7200"/>
        </w:tabs>
        <w:spacing w:afterLines="0" w:line="24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制造业提质扩量增效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成效明显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地区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推荐表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color w:val="auto"/>
          <w:sz w:val="52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color w:val="auto"/>
          <w:sz w:val="48"/>
          <w:szCs w:val="4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color w:val="auto"/>
          <w:sz w:val="52"/>
        </w:rPr>
      </w:pPr>
    </w:p>
    <w:p>
      <w:pPr>
        <w:spacing w:line="240" w:lineRule="auto"/>
        <w:ind w:firstLine="469" w:firstLineChars="132"/>
        <w:rPr>
          <w:rFonts w:hint="default" w:ascii="Times New Roman" w:hAnsi="Times New Roman" w:eastAsia="黑体" w:cs="Times New Roman"/>
          <w:color w:val="auto"/>
          <w:spacing w:val="38"/>
          <w:sz w:val="28"/>
        </w:rPr>
      </w:pPr>
    </w:p>
    <w:p>
      <w:pPr>
        <w:spacing w:line="240" w:lineRule="auto"/>
        <w:ind w:left="945" w:leftChars="450"/>
        <w:jc w:val="left"/>
        <w:rPr>
          <w:rFonts w:hint="default" w:ascii="Times New Roman" w:hAnsi="Times New Roman" w:eastAsia="黑体" w:cs="Times New Roman"/>
          <w:color w:val="auto"/>
          <w:spacing w:val="20"/>
          <w:sz w:val="28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28"/>
          <w:lang w:eastAsia="zh-CN"/>
        </w:rPr>
        <w:t>地区名称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</w:rPr>
        <w:t>：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</w:rPr>
        <w:t xml:space="preserve">                         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color w:val="auto"/>
          <w:spacing w:val="20"/>
          <w:sz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</w:rPr>
        <w:t xml:space="preserve"> </w:t>
      </w:r>
    </w:p>
    <w:p>
      <w:pPr>
        <w:spacing w:line="240" w:lineRule="auto"/>
        <w:ind w:left="945" w:leftChars="450"/>
        <w:jc w:val="left"/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28"/>
        </w:rPr>
        <w:t>推荐单位：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spacing w:val="20"/>
          <w:sz w:val="28"/>
          <w:u w:val="single"/>
        </w:rPr>
        <w:t>（</w:t>
      </w:r>
      <w:r>
        <w:rPr>
          <w:rFonts w:ascii="Times New Roman" w:hAnsi="Times New Roman" w:eastAsia="仿宋_GB2312"/>
          <w:color w:val="auto"/>
          <w:spacing w:val="20"/>
          <w:sz w:val="28"/>
          <w:u w:val="single"/>
        </w:rPr>
        <w:t>填写</w:t>
      </w:r>
      <w:r>
        <w:rPr>
          <w:rFonts w:hint="eastAsia" w:ascii="Times New Roman" w:hAnsi="Times New Roman" w:eastAsia="仿宋_GB2312"/>
          <w:color w:val="auto"/>
          <w:spacing w:val="20"/>
          <w:sz w:val="28"/>
          <w:u w:val="single"/>
          <w:lang w:eastAsia="zh-CN"/>
        </w:rPr>
        <w:t>市</w:t>
      </w:r>
      <w:r>
        <w:rPr>
          <w:rFonts w:ascii="Times New Roman" w:hAnsi="Times New Roman" w:eastAsia="仿宋_GB2312"/>
          <w:color w:val="auto"/>
          <w:spacing w:val="20"/>
          <w:sz w:val="28"/>
          <w:u w:val="single"/>
        </w:rPr>
        <w:t>级工业和信息化主管部门</w:t>
      </w:r>
      <w:r>
        <w:rPr>
          <w:rFonts w:ascii="Times New Roman" w:hAnsi="Times New Roman" w:eastAsia="黑体"/>
          <w:color w:val="auto"/>
          <w:spacing w:val="20"/>
          <w:sz w:val="28"/>
          <w:u w:val="single"/>
        </w:rPr>
        <w:t>）</w:t>
      </w:r>
      <w:r>
        <w:rPr>
          <w:rFonts w:hint="eastAsia" w:ascii="Times New Roman" w:hAnsi="Times New Roman" w:eastAsia="黑体"/>
          <w:color w:val="auto"/>
          <w:spacing w:val="20"/>
          <w:sz w:val="28"/>
          <w:u w:val="single"/>
          <w:lang w:val="en-US" w:eastAsia="zh-CN"/>
        </w:rPr>
        <w:t xml:space="preserve">     </w:t>
      </w:r>
    </w:p>
    <w:p>
      <w:pPr>
        <w:spacing w:line="240" w:lineRule="auto"/>
        <w:ind w:left="945" w:leftChars="450"/>
        <w:jc w:val="left"/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28"/>
        </w:rPr>
        <w:t>联系人：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</w:rPr>
        <w:t xml:space="preserve">                            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</w:rPr>
        <w:t xml:space="preserve">      </w:t>
      </w:r>
    </w:p>
    <w:p>
      <w:pPr>
        <w:spacing w:line="240" w:lineRule="auto"/>
        <w:ind w:left="945" w:leftChars="450"/>
        <w:jc w:val="left"/>
        <w:rPr>
          <w:rFonts w:hint="default" w:ascii="Times New Roman" w:hAnsi="Times New Roman" w:eastAsia="黑体" w:cs="Times New Roman"/>
          <w:color w:val="auto"/>
          <w:spacing w:val="20"/>
          <w:sz w:val="28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28"/>
        </w:rPr>
        <w:t>联系电话：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</w:rPr>
        <w:t xml:space="preserve">                          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</w:rPr>
        <w:t xml:space="preserve">      </w:t>
      </w:r>
      <w:bookmarkStart w:id="0" w:name="_GoBack"/>
      <w:bookmarkEnd w:id="0"/>
    </w:p>
    <w:p>
      <w:pPr>
        <w:tabs>
          <w:tab w:val="left" w:pos="6840"/>
          <w:tab w:val="left" w:pos="7200"/>
        </w:tabs>
        <w:spacing w:line="240" w:lineRule="auto"/>
        <w:ind w:left="945" w:leftChars="450"/>
        <w:jc w:val="left"/>
        <w:rPr>
          <w:rFonts w:hint="default" w:ascii="Times New Roman" w:hAnsi="Times New Roman" w:eastAsia="黑体" w:cs="Times New Roman"/>
          <w:color w:val="auto"/>
          <w:spacing w:val="20"/>
          <w:sz w:val="28"/>
        </w:rPr>
      </w:pPr>
      <w:r>
        <w:rPr>
          <w:rFonts w:hint="default" w:ascii="Times New Roman" w:hAnsi="Times New Roman" w:eastAsia="黑体" w:cs="Times New Roman"/>
          <w:color w:val="auto"/>
          <w:spacing w:val="20"/>
          <w:sz w:val="28"/>
        </w:rPr>
        <w:t>填报日期</w:t>
      </w:r>
      <w:r>
        <w:rPr>
          <w:rFonts w:hint="default" w:ascii="Times New Roman" w:hAnsi="Times New Roman" w:eastAsia="黑体" w:cs="Times New Roman"/>
          <w:color w:val="auto"/>
          <w:spacing w:val="60"/>
          <w:sz w:val="28"/>
        </w:rPr>
        <w:t>：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</w:rPr>
        <w:t xml:space="preserve">          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</w:rPr>
        <w:t xml:space="preserve"> 年 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  <w:u w:val="single"/>
        </w:rPr>
        <w:t xml:space="preserve">          </w:t>
      </w:r>
      <w:r>
        <w:rPr>
          <w:rFonts w:hint="default" w:ascii="Times New Roman" w:hAnsi="Times New Roman" w:eastAsia="黑体" w:cs="Times New Roman"/>
          <w:color w:val="auto"/>
          <w:spacing w:val="20"/>
          <w:sz w:val="28"/>
        </w:rPr>
        <w:t xml:space="preserve"> 月</w:t>
      </w:r>
    </w:p>
    <w:p>
      <w:pPr>
        <w:tabs>
          <w:tab w:val="left" w:pos="6840"/>
          <w:tab w:val="left" w:pos="7200"/>
        </w:tabs>
        <w:spacing w:line="240" w:lineRule="auto"/>
        <w:ind w:left="945" w:leftChars="450"/>
        <w:jc w:val="left"/>
        <w:rPr>
          <w:rFonts w:hint="default" w:ascii="Times New Roman" w:hAnsi="Times New Roman" w:eastAsia="黑体" w:cs="Times New Roman"/>
          <w:color w:val="auto"/>
          <w:spacing w:val="20"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4102" w:type="dxa"/>
            <w:noWrap w:val="0"/>
            <w:vAlign w:val="center"/>
          </w:tcPr>
          <w:p>
            <w:pPr>
              <w:snapToGrid w:val="0"/>
              <w:spacing w:afterLines="0"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所在省辖市政府意见（盖章）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同   意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spacing w:line="240" w:lineRule="auto"/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pStyle w:val="2"/>
        <w:jc w:val="center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>安徽省经济和信息化厅 制</w:t>
      </w:r>
    </w:p>
    <w:p>
      <w:pPr>
        <w:pStyle w:val="3"/>
        <w:rPr>
          <w:rFonts w:hint="default" w:ascii="Times New Roman" w:hAnsi="Times New Roman" w:eastAsia="黑体" w:cs="Times New Roman"/>
          <w:color w:val="auto"/>
          <w:sz w:val="30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1668"/>
        <w:gridCol w:w="1668"/>
        <w:gridCol w:w="16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20"/>
                <w:sz w:val="24"/>
                <w:szCs w:val="22"/>
                <w:lang w:eastAsia="zh-CN"/>
              </w:rPr>
              <w:t>地区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20"/>
                <w:sz w:val="24"/>
                <w:szCs w:val="22"/>
              </w:rPr>
              <w:t>名称</w:t>
            </w:r>
          </w:p>
        </w:tc>
        <w:tc>
          <w:tcPr>
            <w:tcW w:w="5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 w:val="0"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规模以上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工业增加值增速（%）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规模以上制造业营业收入（亿元）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制造业增加值占地区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GDP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比重（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高技术制造业占工业增加值比重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工业固定资产投资增速（%）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工业技术改造投资增速（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%）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规模以上工业利润总额增速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%）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当年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获评工信部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中小企业特色产业集群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（个）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当年获评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星级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国家新型工业化产业示范基地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（个）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当年被认定为省级专精特新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/国家级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专精特新“小巨人”企业的数量（个）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xx/xx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xx/xx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xx/xx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49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当年被工业和信息化部认定为制造业单项冠军企业的数量（个）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</w:rPr>
        <w:t>制造业提质扩量增效成效明显</w:t>
      </w:r>
      <w:r>
        <w:rPr>
          <w:rFonts w:hint="default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  <w:lang w:eastAsia="zh-CN"/>
        </w:rPr>
        <w:t>地区</w:t>
      </w:r>
      <w:r>
        <w:rPr>
          <w:rFonts w:hint="default" w:ascii="Times New Roman" w:hAnsi="Times New Roman" w:eastAsia="方正小标宋简体" w:cs="Times New Roman"/>
          <w:bCs w:val="0"/>
          <w:color w:val="auto"/>
          <w:sz w:val="36"/>
          <w:szCs w:val="36"/>
          <w:highlight w:val="none"/>
        </w:rPr>
        <w:t>申报书（模板）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highlight w:val="none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工业发展基本情况，包括总体规模、主导产业、发展水平、发展速度，在全省的地位，产业结构特点、区域内产业发展特色等。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highlight w:val="none"/>
        </w:rPr>
        <w:t>已开展的工作和取得的成效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落实制造业提质扩量增效和制造强省战略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实施制造业提质扩量增效行动计划和制造强省战略，持续推进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新型工业化，促进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工业稳增长和转型升级工作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的思路举措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主要成效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，包括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工作思路、推进机制、政策措施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促进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工业稳增长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工业稳增长的基本情况、相关举措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取得的成就和存在的问题，包括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规模以上工业增加值、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工业投资、工业技术改造投资、重大项目建设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，保障工业能源供应和物流稳定、提升产业链供应链韧性和安全水平，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保持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制造业比重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等方面情况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（三）制造业转型升级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推进制造业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高端化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智能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化、绿色化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转型升级的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基本情况、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工作举措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成效，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在促进传统产业改造升级、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加快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新兴产业发展布局、培育发展中小企业特别是“专精特新”中小企业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、制造业高水平利用外资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等方面基本情况、工作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举措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和工作成效等。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（四）主导产业和先进制造业集群等情况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地区在推进主导产业集群化发展、培育先进制造业集群和中小企业特色产业集群、巩固提升优势产业竞争力的基本情况、主要做法和取得的成效，包括产业整体竞争力、龙头企业培育、技术创新等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组织领导机制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和相关政策措施等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highlight w:val="none"/>
        </w:rPr>
        <w:t>下一步工作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highlight w:val="none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未来三年，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地区在落实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制造业提质扩量增效行动计划和制造强省战略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促进工业稳增长和保持制造业比重基本稳定、推进制造业转型升级、推动先进制造业集群发展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等方面的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工作思路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、预期目标、重点工作和保障措施等。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</w:rPr>
        <w:t>其他说明事项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近三年，本行政区域内是否发生过特别重大、重大生产安全事故，特别重大、重大突发环境事件或造成恶劣影响的社会稳定事件。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rPr>
          <w:color w:val="auto"/>
        </w:rPr>
      </w:pPr>
    </w:p>
    <w:p/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814" w:left="1587" w:header="851" w:footer="141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YTc2NjgyODI1NzBjNzFiNDE5ZGZiYzNhMDdkYzYifQ=="/>
  </w:docVars>
  <w:rsids>
    <w:rsidRoot w:val="229032DC"/>
    <w:rsid w:val="229032DC"/>
    <w:rsid w:val="416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 2"/>
    <w:basedOn w:val="4"/>
    <w:qFormat/>
    <w:uiPriority w:val="0"/>
    <w:pPr>
      <w:widowControl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styleId="4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kern w:val="2"/>
      <w:sz w:val="30"/>
      <w:lang w:val="en-US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2793</Words>
  <Characters>2826</Characters>
  <Lines>0</Lines>
  <Paragraphs>0</Paragraphs>
  <TotalTime>2</TotalTime>
  <ScaleCrop>false</ScaleCrop>
  <LinksUpToDate>false</LinksUpToDate>
  <CharactersWithSpaces>2989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2023-01-03T06:36:00Z</dcterms:created>
  <dc:creator>文武</dc:creator>
  <cp:lastModifiedBy>崔。</cp:lastModifiedBy>
  <dcterms:modified xsi:type="dcterms:W3CDTF">2023-01-05T06:59:36Z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B668D3063DA342E48971020FF22003A6</vt:lpwstr>
  </property>
</Properties>
</file>