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黑体"/>
          <w:sz w:val="32"/>
          <w:szCs w:val="32"/>
        </w:rPr>
      </w:pPr>
      <w:bookmarkStart w:id="0" w:name="_GoBack"/>
      <w:bookmarkEnd w:id="0"/>
      <w:r>
        <w:rPr>
          <w:rFonts w:ascii="Times New Roman" w:hAnsi="Times New Roman" w:eastAsia="黑体"/>
          <w:sz w:val="32"/>
          <w:szCs w:val="32"/>
        </w:rPr>
        <w:t>附件1</w:t>
      </w:r>
    </w:p>
    <w:p>
      <w:pPr>
        <w:spacing w:line="520" w:lineRule="exact"/>
        <w:jc w:val="center"/>
        <w:outlineLvl w:val="0"/>
        <w:rPr>
          <w:rFonts w:ascii="Times New Roman" w:hAnsi="Times New Roman" w:eastAsia="黑体"/>
          <w:sz w:val="36"/>
          <w:szCs w:val="36"/>
        </w:rPr>
      </w:pPr>
      <w:r>
        <w:rPr>
          <w:rFonts w:ascii="Times New Roman" w:hAnsi="Times New Roman" w:eastAsia="黑体"/>
          <w:sz w:val="36"/>
          <w:szCs w:val="36"/>
        </w:rPr>
        <w:t>中小企业“链式”数字化转型</w:t>
      </w:r>
      <w:r>
        <w:rPr>
          <w:rFonts w:hint="eastAsia" w:ascii="Times New Roman" w:hAnsi="Times New Roman" w:eastAsia="黑体"/>
          <w:sz w:val="36"/>
          <w:szCs w:val="36"/>
        </w:rPr>
        <w:t>典型</w:t>
      </w:r>
      <w:r>
        <w:rPr>
          <w:rFonts w:ascii="Times New Roman" w:hAnsi="Times New Roman" w:eastAsia="黑体"/>
          <w:sz w:val="36"/>
          <w:szCs w:val="36"/>
        </w:rPr>
        <w:t>案例模板</w:t>
      </w:r>
    </w:p>
    <w:p>
      <w:pPr>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每个案例不超过3</w:t>
      </w:r>
      <w:r>
        <w:rPr>
          <w:rFonts w:hint="eastAsia" w:ascii="Times New Roman" w:hAnsi="Times New Roman" w:eastAsia="仿宋_GB2312"/>
          <w:sz w:val="32"/>
          <w:szCs w:val="32"/>
        </w:rPr>
        <w:t>5</w:t>
      </w:r>
      <w:r>
        <w:rPr>
          <w:rFonts w:ascii="Times New Roman" w:hAnsi="Times New Roman" w:eastAsia="仿宋_GB2312"/>
          <w:sz w:val="32"/>
          <w:szCs w:val="32"/>
        </w:rPr>
        <w:t>00字，插图不超过2个，插图宽和高均不超过1000像素。</w:t>
      </w:r>
      <w:r>
        <w:rPr>
          <w:rFonts w:hint="eastAsia" w:ascii="Times New Roman" w:hAnsi="Times New Roman" w:eastAsia="仿宋_GB2312"/>
          <w:sz w:val="32"/>
          <w:szCs w:val="32"/>
        </w:rPr>
        <w:t>）</w:t>
      </w:r>
    </w:p>
    <w:p>
      <w:pPr>
        <w:adjustRightInd w:val="0"/>
        <w:snapToGrid w:val="0"/>
        <w:spacing w:line="52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一、案例简介</w:t>
      </w:r>
      <w:r>
        <w:rPr>
          <w:rFonts w:ascii="Times New Roman" w:hAnsi="Times New Roman" w:eastAsia="仿宋_GB2312"/>
          <w:sz w:val="32"/>
          <w:szCs w:val="32"/>
        </w:rPr>
        <w:t>（</w:t>
      </w:r>
      <w:r>
        <w:rPr>
          <w:rFonts w:ascii="Times New Roman" w:hAnsi="Times New Roman" w:eastAsia="仿宋_GB2312"/>
          <w:sz w:val="32"/>
          <w:szCs w:val="32"/>
          <w:lang w:val="en"/>
        </w:rPr>
        <w:t>2</w:t>
      </w:r>
      <w:r>
        <w:rPr>
          <w:rFonts w:ascii="Times New Roman" w:hAnsi="Times New Roman" w:eastAsia="仿宋_GB2312"/>
          <w:sz w:val="32"/>
          <w:szCs w:val="32"/>
        </w:rPr>
        <w:t>00字以内）</w:t>
      </w:r>
    </w:p>
    <w:p>
      <w:pPr>
        <w:adjustRightInd w:val="0"/>
        <w:snapToGrid w:val="0"/>
        <w:spacing w:line="520" w:lineRule="exact"/>
        <w:ind w:firstLine="643" w:firstLineChars="200"/>
        <w:outlineLvl w:val="1"/>
        <w:rPr>
          <w:rFonts w:ascii="Times New Roman" w:hAnsi="Times New Roman" w:eastAsia="楷体"/>
          <w:b/>
          <w:bCs/>
          <w:sz w:val="32"/>
          <w:szCs w:val="32"/>
        </w:rPr>
      </w:pPr>
      <w:r>
        <w:rPr>
          <w:rFonts w:ascii="Times New Roman" w:hAnsi="Times New Roman" w:eastAsia="楷体"/>
          <w:b/>
          <w:bCs/>
          <w:sz w:val="32"/>
          <w:szCs w:val="32"/>
        </w:rPr>
        <w:t>（一）案例名称</w:t>
      </w:r>
      <w:r>
        <w:rPr>
          <w:rFonts w:ascii="Times New Roman" w:hAnsi="Times New Roman" w:eastAsia="仿宋_GB2312"/>
          <w:sz w:val="32"/>
          <w:szCs w:val="32"/>
        </w:rPr>
        <w:t>（50字以内）</w:t>
      </w:r>
    </w:p>
    <w:p>
      <w:pPr>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围绕具体推动中小企业“链式”</w:t>
      </w:r>
      <w:r>
        <w:rPr>
          <w:rFonts w:ascii="Times New Roman" w:hAnsi="Times New Roman" w:eastAsia="仿宋_GB2312"/>
          <w:sz w:val="32"/>
          <w:szCs w:val="32"/>
        </w:rPr>
        <w:t>数字化</w:t>
      </w:r>
      <w:r>
        <w:rPr>
          <w:rFonts w:hint="eastAsia" w:ascii="Times New Roman" w:hAnsi="Times New Roman" w:eastAsia="仿宋_GB2312"/>
          <w:sz w:val="32"/>
          <w:szCs w:val="32"/>
        </w:rPr>
        <w:t>转型</w:t>
      </w:r>
      <w:r>
        <w:rPr>
          <w:rFonts w:ascii="Times New Roman" w:hAnsi="Times New Roman" w:eastAsia="仿宋_GB2312"/>
          <w:sz w:val="32"/>
          <w:szCs w:val="32"/>
        </w:rPr>
        <w:t>提炼成一句话，</w:t>
      </w:r>
      <w:r>
        <w:rPr>
          <w:rFonts w:hint="eastAsia" w:ascii="Times New Roman" w:hAnsi="Times New Roman" w:eastAsia="仿宋_GB2312"/>
          <w:sz w:val="32"/>
          <w:szCs w:val="32"/>
        </w:rPr>
        <w:t>例</w:t>
      </w:r>
      <w:r>
        <w:rPr>
          <w:rFonts w:ascii="Times New Roman" w:hAnsi="Times New Roman" w:eastAsia="仿宋_GB2312"/>
          <w:sz w:val="32"/>
          <w:szCs w:val="32"/>
        </w:rPr>
        <w:t>如</w:t>
      </w:r>
      <w:r>
        <w:rPr>
          <w:rFonts w:hint="eastAsia" w:ascii="Times New Roman" w:hAnsi="Times New Roman" w:eastAsia="仿宋_GB2312"/>
          <w:sz w:val="32"/>
          <w:szCs w:val="32"/>
        </w:rPr>
        <w:t>“</w:t>
      </w:r>
      <w:r>
        <w:rPr>
          <w:rFonts w:ascii="Times New Roman" w:hAnsi="Times New Roman" w:eastAsia="仿宋_GB2312"/>
          <w:sz w:val="32"/>
          <w:szCs w:val="32"/>
        </w:rPr>
        <w:t>XX</w:t>
      </w:r>
      <w:r>
        <w:rPr>
          <w:rFonts w:hint="eastAsia" w:ascii="Times New Roman" w:hAnsi="Times New Roman" w:eastAsia="仿宋_GB2312"/>
          <w:sz w:val="32"/>
          <w:szCs w:val="32"/>
        </w:rPr>
        <w:t>企业通过XX（具体做法）助力链上中小企业XX（具体成效）”</w:t>
      </w:r>
      <w:r>
        <w:rPr>
          <w:rFonts w:ascii="Times New Roman" w:hAnsi="Times New Roman" w:eastAsia="仿宋_GB2312"/>
          <w:sz w:val="32"/>
          <w:szCs w:val="32"/>
        </w:rPr>
        <w:t>。</w:t>
      </w:r>
    </w:p>
    <w:p>
      <w:pPr>
        <w:adjustRightInd w:val="0"/>
        <w:snapToGrid w:val="0"/>
        <w:spacing w:line="520" w:lineRule="exact"/>
        <w:ind w:firstLine="643" w:firstLineChars="200"/>
        <w:outlineLvl w:val="1"/>
        <w:rPr>
          <w:rFonts w:ascii="Times New Roman" w:hAnsi="Times New Roman" w:eastAsia="仿宋_GB2312"/>
          <w:sz w:val="32"/>
          <w:szCs w:val="32"/>
        </w:rPr>
      </w:pPr>
      <w:r>
        <w:rPr>
          <w:rFonts w:ascii="Times New Roman" w:hAnsi="Times New Roman" w:eastAsia="楷体"/>
          <w:b/>
          <w:bCs/>
          <w:sz w:val="32"/>
          <w:szCs w:val="32"/>
        </w:rPr>
        <w:t>（二）案例简述</w:t>
      </w:r>
      <w:r>
        <w:rPr>
          <w:rFonts w:ascii="Times New Roman" w:hAnsi="Times New Roman" w:eastAsia="仿宋_GB2312"/>
          <w:sz w:val="32"/>
          <w:szCs w:val="32"/>
        </w:rPr>
        <w:t>（150字以内）</w:t>
      </w:r>
    </w:p>
    <w:p>
      <w:pPr>
        <w:adjustRightInd w:val="0"/>
        <w:snapToGrid w:val="0"/>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对主要背景、典型模式、具体做法和成效做整体性简述。</w:t>
      </w:r>
    </w:p>
    <w:p>
      <w:pPr>
        <w:adjustRightInd w:val="0"/>
        <w:snapToGrid w:val="0"/>
        <w:spacing w:line="52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主要背景</w:t>
      </w:r>
      <w:r>
        <w:rPr>
          <w:rFonts w:ascii="Times New Roman" w:hAnsi="Times New Roman" w:eastAsia="仿宋_GB2312"/>
          <w:sz w:val="32"/>
          <w:szCs w:val="32"/>
        </w:rPr>
        <w:t>（</w:t>
      </w:r>
      <w:r>
        <w:rPr>
          <w:rFonts w:hint="eastAsia" w:ascii="Times New Roman" w:hAnsi="Times New Roman" w:eastAsia="仿宋_GB2312"/>
          <w:sz w:val="32"/>
          <w:szCs w:val="32"/>
        </w:rPr>
        <w:t>4</w:t>
      </w:r>
      <w:r>
        <w:rPr>
          <w:rFonts w:ascii="Times New Roman" w:hAnsi="Times New Roman" w:eastAsia="仿宋_GB2312"/>
          <w:sz w:val="32"/>
          <w:szCs w:val="32"/>
        </w:rPr>
        <w:t>00字以内）</w:t>
      </w:r>
    </w:p>
    <w:p>
      <w:pPr>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简要介绍所在产业链数字化转型尤其是链上中小企业数字化转型现状，及推动“链式”数字化转型的整体规划。整体规划可</w:t>
      </w:r>
      <w:r>
        <w:rPr>
          <w:rFonts w:hint="eastAsia" w:ascii="Times New Roman" w:hAnsi="Times New Roman" w:eastAsia="仿宋_GB2312" w:cs="仿宋_GB2312"/>
          <w:sz w:val="32"/>
          <w:szCs w:val="32"/>
        </w:rPr>
        <w:t>绘成总体规划图。</w:t>
      </w:r>
    </w:p>
    <w:p>
      <w:pPr>
        <w:adjustRightInd w:val="0"/>
        <w:snapToGrid w:val="0"/>
        <w:spacing w:line="52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w:t>
      </w:r>
      <w:r>
        <w:rPr>
          <w:rFonts w:hint="eastAsia" w:ascii="Times New Roman" w:hAnsi="Times New Roman" w:eastAsia="黑体"/>
          <w:sz w:val="32"/>
          <w:szCs w:val="32"/>
        </w:rPr>
        <w:t>具体举措</w:t>
      </w:r>
      <w:r>
        <w:rPr>
          <w:rFonts w:ascii="Times New Roman" w:hAnsi="Times New Roman" w:eastAsia="仿宋_GB2312"/>
          <w:sz w:val="32"/>
          <w:szCs w:val="32"/>
        </w:rPr>
        <w:t>（1</w:t>
      </w:r>
      <w:r>
        <w:rPr>
          <w:rFonts w:hint="eastAsia" w:ascii="Times New Roman" w:hAnsi="Times New Roman" w:eastAsia="仿宋_GB2312"/>
          <w:sz w:val="32"/>
          <w:szCs w:val="32"/>
        </w:rPr>
        <w:t>5</w:t>
      </w:r>
      <w:r>
        <w:rPr>
          <w:rFonts w:ascii="Times New Roman" w:hAnsi="Times New Roman" w:eastAsia="仿宋_GB2312"/>
          <w:sz w:val="32"/>
          <w:szCs w:val="32"/>
        </w:rPr>
        <w:t>00字以内）</w:t>
      </w:r>
    </w:p>
    <w:p>
      <w:pPr>
        <w:adjustRightInd w:val="0"/>
        <w:snapToGrid w:val="0"/>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围绕产业链供应链发展实际和企业实际，分条提炼近年来推动“链式”中小企业数字化转型的具体举措及解决方案具体介绍。</w:t>
      </w:r>
    </w:p>
    <w:p>
      <w:pPr>
        <w:pStyle w:val="2"/>
        <w:spacing w:line="52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w:t>
      </w:r>
      <w:r>
        <w:rPr>
          <w:rFonts w:hint="eastAsia" w:ascii="Times New Roman" w:hAnsi="Times New Roman" w:eastAsia="黑体"/>
          <w:sz w:val="32"/>
          <w:szCs w:val="32"/>
        </w:rPr>
        <w:t>取得成效</w:t>
      </w:r>
      <w:r>
        <w:rPr>
          <w:rFonts w:ascii="Times New Roman" w:hAnsi="Times New Roman" w:eastAsia="仿宋_GB2312"/>
          <w:sz w:val="32"/>
          <w:szCs w:val="32"/>
        </w:rPr>
        <w:t>（1</w:t>
      </w:r>
      <w:r>
        <w:rPr>
          <w:rFonts w:hint="eastAsia" w:ascii="Times New Roman" w:hAnsi="Times New Roman" w:eastAsia="仿宋_GB2312"/>
          <w:sz w:val="32"/>
          <w:szCs w:val="32"/>
        </w:rPr>
        <w:t>0</w:t>
      </w:r>
      <w:r>
        <w:rPr>
          <w:rFonts w:ascii="Times New Roman" w:hAnsi="Times New Roman" w:eastAsia="仿宋_GB2312"/>
          <w:sz w:val="32"/>
          <w:szCs w:val="32"/>
        </w:rPr>
        <w:t>00字以内）</w:t>
      </w:r>
    </w:p>
    <w:p>
      <w:pPr>
        <w:adjustRightInd w:val="0"/>
        <w:snapToGrid w:val="0"/>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分条提炼推动中小企业“链式”数字化转型取得的具体成效，建议使用具体数据，如帮助中小企业数量、提供服务情况、中小企业数字化转型成效等。</w:t>
      </w:r>
    </w:p>
    <w:p>
      <w:pPr>
        <w:spacing w:line="520" w:lineRule="exact"/>
        <w:ind w:firstLine="640" w:firstLineChars="200"/>
        <w:outlineLvl w:val="0"/>
        <w:rPr>
          <w:rFonts w:ascii="Times New Roman" w:hAnsi="Times New Roman" w:eastAsia="黑体" w:cs="黑体"/>
          <w:sz w:val="32"/>
          <w:szCs w:val="32"/>
        </w:rPr>
      </w:pPr>
      <w:r>
        <w:rPr>
          <w:rFonts w:hint="eastAsia" w:ascii="Times New Roman" w:hAnsi="Times New Roman" w:eastAsia="黑体" w:cs="黑体"/>
          <w:sz w:val="32"/>
          <w:szCs w:val="32"/>
        </w:rPr>
        <w:t>五、面临的问题及建议</w:t>
      </w:r>
      <w:r>
        <w:rPr>
          <w:rFonts w:hint="eastAsia" w:ascii="Times New Roman" w:hAnsi="Times New Roman" w:eastAsia="仿宋_GB2312" w:cs="仿宋_GB2312"/>
          <w:sz w:val="32"/>
          <w:szCs w:val="32"/>
        </w:rPr>
        <w:t>（400字以内）</w:t>
      </w:r>
    </w:p>
    <w:p>
      <w:r>
        <w:rPr>
          <w:rFonts w:hint="eastAsia" w:ascii="Times New Roman" w:hAnsi="Times New Roman" w:eastAsia="仿宋_GB2312" w:cs="仿宋_GB2312"/>
          <w:sz w:val="32"/>
          <w:szCs w:val="32"/>
        </w:rPr>
        <w:t>当前中小企业“链式”数字化转型发展中面临的难点、痛点、堵点及建议。</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EBF48AE"/>
    <w:rsid w:val="772938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444</Words>
  <Characters>468</Characters>
  <Lines>0</Lines>
  <Paragraphs>0</Paragraphs>
  <TotalTime>0</TotalTime>
  <ScaleCrop>false</ScaleCrop>
  <LinksUpToDate>false</LinksUpToDate>
  <CharactersWithSpaces>468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崔。</cp:lastModifiedBy>
  <dcterms:modified xsi:type="dcterms:W3CDTF">2022-08-31T03:15:20Z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615D4F512EF14750B3CB224C6DA2CBE8</vt:lpwstr>
  </property>
</Properties>
</file>