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附件7：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申请表填报提示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“所属行业”，对照《国民经济行业分类</w:t>
      </w:r>
      <w:r>
        <w:rPr>
          <w:rFonts w:ascii="仿宋_GB2312" w:hAnsi="黑体" w:eastAsia="仿宋_GB2312"/>
          <w:sz w:val="32"/>
          <w:szCs w:val="32"/>
        </w:rPr>
        <w:t>(GB/T 4754-2017)</w:t>
      </w:r>
      <w:r>
        <w:rPr>
          <w:rFonts w:hint="eastAsia" w:ascii="仿宋_GB2312" w:hAnsi="黑体" w:eastAsia="仿宋_GB2312"/>
          <w:sz w:val="32"/>
          <w:szCs w:val="32"/>
        </w:rPr>
        <w:t>》中“大类”进行填写。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“拥有知识产权数”，根据申报主体拥有的发明专利、实用新型专利、外观设计专利、集成电路布图设计权、软件著作权、注册商标、作品登记证书、植物新品种等的合计数量。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3.</w:t>
      </w:r>
      <w:r>
        <w:rPr>
          <w:rFonts w:hint="eastAsia" w:ascii="仿宋_GB2312" w:hAnsi="黑体" w:eastAsia="仿宋_GB2312"/>
          <w:sz w:val="32"/>
          <w:szCs w:val="32"/>
        </w:rPr>
        <w:t>“带动就业人数”，根据申报主体参保证明或银行工资发放记录填报。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“研发费用”，参照《高新技术企业认定管理工作指引》要求进行研发费用归集，主要包括人员人工费用、直接投入费用、折旧费用与长期待摊费用、无形资产摊销费用、设计费用、装备调试费用与试验费用、委托外部研究开发费用和其他费用。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附件1“项目信息”根据申报主体上一年度数据填报，提供上一年度及本年度的财务报表、研发费用明细表、参保证明或银行工资发放记录等证明材料并加盖公章。</w:t>
      </w:r>
      <w:bookmarkStart w:id="0" w:name="_GoBack"/>
      <w:bookmarkEnd w:id="0"/>
    </w:p>
    <w:p/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8181B"/>
    <w:rsid w:val="63C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2022-05-18T07:37:00Z</dcterms:created>
  <dc:creator>WPS_125317896</dc:creator>
  <cp:lastModifiedBy>WPS_125317896</cp:lastModifiedBy>
  <dcterms:modified xsi:type="dcterms:W3CDTF">2022-05-18T07:38:14Z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