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工业产品绿色设计示范企业申报基本要求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（一）企业具有独立法人资格，有较强行业影响力和市场竞争力，经营管理状况较好，主导产品的市场占有率处于行业领先地位，建立完善的质量、环境、能源、职业健康安全等管理体系，各项管理制度健全。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（二）拥有较强的技术创新能力、产品设计研发机构和专业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团队，拥有自主品牌，且具有明显的行业或区域特色，有较强的代表性、创新性和可推广性。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将绿色设计理念和低碳发展要求纳入企业发展战略，具备开展产品生命周期碳足迹、水足迹和环境影响分析评价的基础，具有应用绿色设计基础数据库及先进设计工具与方法的能力，具有检验验证、计量测试、规模化生产等绿色设计应用转化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（四）产品符合绿色产品评价相关标准，或参与制定绿色产品相关的技术规范、标准或政策；积极推广绿色产品，绿色产品在产品结构中的比例逐年提升，产销量及产值行业领先。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符合国家和地方的法律法规及标准规范要求，近三年无以下情况：发生较大及以上重大生产安全和质量事故、Ⅲ级（较大）及以上突发环境污染事件，在国务院及有关部委相关督查工作中发现存在严重问题，被列入工业节能监察整改名单且未完成整改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合肥市前三批工业产品绿色设计示范企业名单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533"/>
        <w:gridCol w:w="2773"/>
        <w:gridCol w:w="152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所属行业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所在地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安徽安利材料科技股份有限公司</w:t>
            </w:r>
          </w:p>
        </w:tc>
        <w:tc>
          <w:tcPr>
            <w:tcW w:w="27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轻工（合成革）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肥西县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长虹美菱股份有限公司</w:t>
            </w:r>
          </w:p>
        </w:tc>
        <w:tc>
          <w:tcPr>
            <w:tcW w:w="27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电子电器（电冰箱）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经开区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安徽国风木塑科技有限公司</w:t>
            </w:r>
          </w:p>
        </w:tc>
        <w:tc>
          <w:tcPr>
            <w:tcW w:w="27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轻工（木塑制品）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包河区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第三批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仿宋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工业产品绿色设计示范企业（第四批）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推荐单位：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304"/>
        <w:gridCol w:w="876"/>
        <w:gridCol w:w="876"/>
        <w:gridCol w:w="1284"/>
        <w:gridCol w:w="1548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所属行业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企业类型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2021年主营业务收入（万元）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2021年绿色产品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*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销售收入（万元）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企业自评价得分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备注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superscript"/>
          <w:lang w:val="en-US" w:eastAsia="zh-CN" w:bidi="ar"/>
        </w:rPr>
        <w:t>＊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:1.绿色产品范围参见《绿色设计示范企业自评价表》中3.3.1绿色产品开发情况。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6" w:firstLineChars="27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2.企业类型:内资、中外合资、港澳台、外商独资。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DJiZDY3OTA3NjYwNTIxZjMzMTYyMjg4OTJmMmQifQ=="/>
  </w:docVars>
  <w:rsids>
    <w:rsidRoot w:val="56D1456C"/>
    <w:rsid w:val="2E3506BB"/>
    <w:rsid w:val="56D1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2022-05-17T08:52:00Z</dcterms:created>
  <dc:creator>小朋友牌牌坐</dc:creator>
  <cp:lastModifiedBy>小朋友牌牌坐</cp:lastModifiedBy>
  <dcterms:modified xsi:type="dcterms:W3CDTF">2022-05-17T08:52:13Z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81B105A347BA408094D924D45017B475</vt:lpwstr>
  </property>
</Properties>
</file>